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7EEE8" w14:textId="5152DE47" w:rsidR="00426A92" w:rsidRPr="000744A0" w:rsidRDefault="00426A92" w:rsidP="00426A92">
      <w:pPr>
        <w:pStyle w:val="3GPPHeader"/>
        <w:spacing w:after="60"/>
        <w:rPr>
          <w:sz w:val="32"/>
          <w:szCs w:val="32"/>
          <w:highlight w:val="yellow"/>
          <w:lang w:val="en-US"/>
        </w:rPr>
      </w:pPr>
      <w:r w:rsidRPr="000744A0">
        <w:rPr>
          <w:lang w:val="en-US"/>
        </w:rPr>
        <w:t xml:space="preserve">3GPP TSG-RAN </w:t>
      </w:r>
      <w:r w:rsidR="009C3610" w:rsidRPr="009C3610">
        <w:rPr>
          <w:lang w:val="en-US"/>
        </w:rPr>
        <w:t>WG2 Meeting #96</w:t>
      </w:r>
      <w:r w:rsidRPr="000744A0">
        <w:rPr>
          <w:lang w:val="en-US"/>
        </w:rPr>
        <w:tab/>
      </w:r>
      <w:r w:rsidRPr="000744A0">
        <w:rPr>
          <w:sz w:val="32"/>
          <w:szCs w:val="32"/>
          <w:lang w:val="en-US"/>
        </w:rPr>
        <w:t xml:space="preserve">Tdoc </w:t>
      </w:r>
      <w:bookmarkStart w:id="0" w:name="_GoBack"/>
      <w:r w:rsidR="00AA7C05" w:rsidRPr="00AA7C05">
        <w:rPr>
          <w:sz w:val="32"/>
          <w:szCs w:val="32"/>
          <w:lang w:val="en-US"/>
        </w:rPr>
        <w:t>R2-168718</w:t>
      </w:r>
      <w:bookmarkEnd w:id="0"/>
    </w:p>
    <w:p w14:paraId="49E23BE2" w14:textId="77777777" w:rsidR="009C3610" w:rsidRDefault="009C3610" w:rsidP="009C3610">
      <w:pPr>
        <w:pStyle w:val="CRCoverPage"/>
        <w:outlineLvl w:val="0"/>
        <w:rPr>
          <w:b/>
          <w:noProof/>
          <w:sz w:val="24"/>
        </w:rPr>
      </w:pPr>
      <w:r>
        <w:rPr>
          <w:b/>
          <w:noProof/>
          <w:sz w:val="24"/>
        </w:rPr>
        <w:t>Reno, Nevada, USA</w:t>
      </w:r>
      <w:r w:rsidRPr="00AB78B2">
        <w:rPr>
          <w:b/>
          <w:noProof/>
          <w:sz w:val="24"/>
        </w:rPr>
        <w:t xml:space="preserve">, </w:t>
      </w:r>
      <w:r>
        <w:rPr>
          <w:b/>
          <w:noProof/>
          <w:sz w:val="24"/>
        </w:rPr>
        <w:t>14</w:t>
      </w:r>
      <w:r>
        <w:rPr>
          <w:b/>
          <w:noProof/>
          <w:sz w:val="24"/>
          <w:vertAlign w:val="superscript"/>
        </w:rPr>
        <w:t>th</w:t>
      </w:r>
      <w:r w:rsidRPr="00AB78B2">
        <w:rPr>
          <w:b/>
          <w:noProof/>
          <w:sz w:val="24"/>
        </w:rPr>
        <w:t xml:space="preserve"> – </w:t>
      </w:r>
      <w:r>
        <w:rPr>
          <w:b/>
          <w:noProof/>
          <w:sz w:val="24"/>
        </w:rPr>
        <w:t>18</w:t>
      </w:r>
      <w:r>
        <w:rPr>
          <w:b/>
          <w:noProof/>
          <w:sz w:val="24"/>
          <w:vertAlign w:val="superscript"/>
        </w:rPr>
        <w:t>th</w:t>
      </w:r>
      <w:r w:rsidRPr="00AB78B2">
        <w:rPr>
          <w:b/>
          <w:noProof/>
          <w:sz w:val="24"/>
        </w:rPr>
        <w:t xml:space="preserve"> </w:t>
      </w:r>
      <w:r>
        <w:rPr>
          <w:b/>
          <w:noProof/>
          <w:sz w:val="24"/>
        </w:rPr>
        <w:t>November 2016</w:t>
      </w:r>
    </w:p>
    <w:p w14:paraId="4D177AAD" w14:textId="77777777" w:rsidR="00426A92" w:rsidRPr="000744A0" w:rsidRDefault="00426A92" w:rsidP="00426A92">
      <w:pPr>
        <w:pStyle w:val="3GPPHeader"/>
        <w:rPr>
          <w:lang w:val="en-US"/>
        </w:rPr>
      </w:pPr>
    </w:p>
    <w:p w14:paraId="18CA0FFF" w14:textId="6019D2A9" w:rsidR="00426A92" w:rsidRPr="00192D01" w:rsidRDefault="00426A92" w:rsidP="00426A92">
      <w:pPr>
        <w:pStyle w:val="3GPPHeader"/>
        <w:rPr>
          <w:sz w:val="22"/>
          <w:szCs w:val="22"/>
          <w:lang w:val="en-US"/>
        </w:rPr>
      </w:pPr>
      <w:r w:rsidRPr="00192D01">
        <w:rPr>
          <w:sz w:val="22"/>
          <w:szCs w:val="22"/>
          <w:lang w:val="en-US"/>
        </w:rPr>
        <w:t>Agenda Item:</w:t>
      </w:r>
      <w:r w:rsidRPr="00192D01">
        <w:rPr>
          <w:sz w:val="22"/>
          <w:szCs w:val="22"/>
          <w:lang w:val="en-US"/>
        </w:rPr>
        <w:tab/>
      </w:r>
      <w:r w:rsidR="009A61D8" w:rsidRPr="00192D01">
        <w:rPr>
          <w:sz w:val="22"/>
          <w:szCs w:val="22"/>
          <w:lang w:val="en-US"/>
        </w:rPr>
        <w:t>9.3.1.1.1</w:t>
      </w:r>
    </w:p>
    <w:p w14:paraId="1AD4789D" w14:textId="610BBDF0" w:rsidR="00426A92" w:rsidRPr="000744A0" w:rsidRDefault="00426A92" w:rsidP="00426A92">
      <w:pPr>
        <w:pStyle w:val="3GPPHeader"/>
        <w:rPr>
          <w:sz w:val="22"/>
          <w:szCs w:val="22"/>
          <w:lang w:val="en-US"/>
        </w:rPr>
      </w:pPr>
      <w:r w:rsidRPr="000744A0">
        <w:rPr>
          <w:sz w:val="22"/>
          <w:szCs w:val="22"/>
          <w:lang w:val="en-US"/>
        </w:rPr>
        <w:t>Source:</w:t>
      </w:r>
      <w:r w:rsidRPr="000744A0">
        <w:rPr>
          <w:sz w:val="22"/>
          <w:szCs w:val="22"/>
          <w:lang w:val="en-US"/>
        </w:rPr>
        <w:tab/>
        <w:t>Ericsson</w:t>
      </w:r>
    </w:p>
    <w:p w14:paraId="6423E3BE" w14:textId="7EF32F1D" w:rsidR="00426A92" w:rsidRPr="000744A0" w:rsidRDefault="00426A92" w:rsidP="00426A92">
      <w:pPr>
        <w:pStyle w:val="3GPPHeader"/>
        <w:rPr>
          <w:sz w:val="22"/>
          <w:szCs w:val="22"/>
          <w:lang w:val="en-US"/>
        </w:rPr>
      </w:pPr>
      <w:r w:rsidRPr="000744A0">
        <w:rPr>
          <w:sz w:val="22"/>
          <w:szCs w:val="22"/>
          <w:lang w:val="en-US"/>
        </w:rPr>
        <w:t>Title:</w:t>
      </w:r>
      <w:r w:rsidRPr="000744A0">
        <w:rPr>
          <w:sz w:val="22"/>
          <w:szCs w:val="22"/>
          <w:lang w:val="en-US"/>
        </w:rPr>
        <w:tab/>
      </w:r>
      <w:r w:rsidR="000547D4">
        <w:rPr>
          <w:sz w:val="22"/>
          <w:szCs w:val="22"/>
          <w:lang w:val="en-US"/>
        </w:rPr>
        <w:t>RRC Measurement Reporting in NR</w:t>
      </w:r>
    </w:p>
    <w:p w14:paraId="1A5FAF96" w14:textId="5E59770B" w:rsidR="00426A92" w:rsidRPr="00B27849" w:rsidRDefault="00426A92" w:rsidP="00B27849">
      <w:pPr>
        <w:pStyle w:val="3GPPHeader"/>
        <w:rPr>
          <w:sz w:val="22"/>
          <w:szCs w:val="22"/>
          <w:lang w:val="en-US"/>
        </w:rPr>
      </w:pPr>
      <w:r w:rsidRPr="000744A0">
        <w:rPr>
          <w:sz w:val="22"/>
          <w:szCs w:val="22"/>
          <w:lang w:val="en-US"/>
        </w:rPr>
        <w:t>Document for:</w:t>
      </w:r>
      <w:r w:rsidRPr="000744A0">
        <w:rPr>
          <w:sz w:val="22"/>
          <w:szCs w:val="22"/>
          <w:lang w:val="en-US"/>
        </w:rPr>
        <w:tab/>
      </w:r>
      <w:r w:rsidR="009A61D8">
        <w:rPr>
          <w:sz w:val="22"/>
          <w:szCs w:val="22"/>
        </w:rPr>
        <w:t>Discussion, Decision</w:t>
      </w:r>
    </w:p>
    <w:p w14:paraId="63DFBECB" w14:textId="6B403D8E" w:rsidR="00426A92" w:rsidRDefault="00426A92" w:rsidP="00426A92">
      <w:pPr>
        <w:pStyle w:val="Heading1"/>
        <w:rPr>
          <w:lang w:val="en-US"/>
        </w:rPr>
      </w:pPr>
      <w:bookmarkStart w:id="1" w:name="_Ref462817227"/>
      <w:r w:rsidRPr="000744A0">
        <w:rPr>
          <w:lang w:val="en-US"/>
        </w:rPr>
        <w:t>Introduction</w:t>
      </w:r>
      <w:bookmarkEnd w:id="1"/>
    </w:p>
    <w:p w14:paraId="6AA8F47A" w14:textId="77777777" w:rsidR="00B1092B" w:rsidRDefault="00B1092B" w:rsidP="005A567C">
      <w:pPr>
        <w:rPr>
          <w:lang w:val="en-US"/>
        </w:rPr>
      </w:pPr>
      <w:r w:rsidRPr="00B1092B">
        <w:rPr>
          <w:lang w:val="en-US"/>
        </w:rPr>
        <w:t>In RAN2#95bis, the work on DL-based mobility in RRC_CONNECTED with RRC involvement has progressed and companies started to discuss issues related to RRM measurements</w:t>
      </w:r>
      <w:r>
        <w:rPr>
          <w:lang w:val="en-US"/>
        </w:rPr>
        <w:t xml:space="preserve"> and the measurement reporting mechanisms</w:t>
      </w:r>
      <w:r w:rsidRPr="00B1092B">
        <w:rPr>
          <w:lang w:val="en-US"/>
        </w:rPr>
        <w:t xml:space="preserve">. </w:t>
      </w:r>
      <w:r>
        <w:rPr>
          <w:lang w:val="en-US"/>
        </w:rPr>
        <w:t>The important issues that have been identified are the following:</w:t>
      </w:r>
    </w:p>
    <w:p w14:paraId="71D83983" w14:textId="752FAD9E" w:rsidR="00B1092B" w:rsidRDefault="00B1092B" w:rsidP="005A567C">
      <w:pPr>
        <w:pStyle w:val="ListParagraph"/>
        <w:numPr>
          <w:ilvl w:val="0"/>
          <w:numId w:val="14"/>
        </w:numPr>
        <w:rPr>
          <w:lang w:val="en-US"/>
        </w:rPr>
      </w:pPr>
      <w:r>
        <w:rPr>
          <w:lang w:val="en-US"/>
        </w:rPr>
        <w:t xml:space="preserve">How </w:t>
      </w:r>
      <w:r w:rsidRPr="00B1092B">
        <w:rPr>
          <w:lang w:val="en-US"/>
        </w:rPr>
        <w:t>to perform RRM m</w:t>
      </w:r>
      <w:r>
        <w:rPr>
          <w:lang w:val="en-US"/>
        </w:rPr>
        <w:t>easurements based on beams associated to a cell?</w:t>
      </w:r>
    </w:p>
    <w:p w14:paraId="3BF207D1" w14:textId="796F34EA" w:rsidR="00B1092B" w:rsidRDefault="00B1092B" w:rsidP="005A567C">
      <w:pPr>
        <w:pStyle w:val="ListParagraph"/>
        <w:numPr>
          <w:ilvl w:val="0"/>
          <w:numId w:val="14"/>
        </w:numPr>
        <w:rPr>
          <w:lang w:val="en-US"/>
        </w:rPr>
      </w:pPr>
      <w:r>
        <w:rPr>
          <w:lang w:val="en-US"/>
        </w:rPr>
        <w:t xml:space="preserve">How to trigger measurement reports associated to individual beams and/or </w:t>
      </w:r>
      <w:r w:rsidR="00307293">
        <w:rPr>
          <w:lang w:val="en-US"/>
        </w:rPr>
        <w:t>active mode cells</w:t>
      </w:r>
      <w:r>
        <w:rPr>
          <w:lang w:val="en-US"/>
        </w:rPr>
        <w:t>?</w:t>
      </w:r>
    </w:p>
    <w:p w14:paraId="6B08143F" w14:textId="5993ACE5" w:rsidR="00B1092B" w:rsidRDefault="00B1092B" w:rsidP="005A567C">
      <w:pPr>
        <w:rPr>
          <w:lang w:val="en-US"/>
        </w:rPr>
      </w:pPr>
      <w:r>
        <w:rPr>
          <w:lang w:val="en-US"/>
        </w:rPr>
        <w:t>How are these measurements reports i.e. in which level of granularity?</w:t>
      </w:r>
      <w:r w:rsidR="008D4C30">
        <w:rPr>
          <w:lang w:val="en-US"/>
        </w:rPr>
        <w:t xml:space="preserve"> </w:t>
      </w:r>
      <w:r>
        <w:rPr>
          <w:lang w:val="en-US"/>
        </w:rPr>
        <w:t xml:space="preserve">This contribution revisits the LTE design for the mobility events framework and proposed potential changes in NR in order to respond the abovementioned questions. </w:t>
      </w:r>
    </w:p>
    <w:p w14:paraId="4136C521" w14:textId="2BCF7C25" w:rsidR="00EE2B97" w:rsidRDefault="00EE2B97" w:rsidP="0028585C">
      <w:pPr>
        <w:pStyle w:val="Heading1"/>
        <w:rPr>
          <w:lang w:val="en-US"/>
        </w:rPr>
      </w:pPr>
      <w:bookmarkStart w:id="2" w:name="_Ref178064866"/>
      <w:r w:rsidRPr="000744A0">
        <w:rPr>
          <w:lang w:val="en-US"/>
        </w:rPr>
        <w:t>Discussions</w:t>
      </w:r>
    </w:p>
    <w:p w14:paraId="63791E0A" w14:textId="1F39A76A" w:rsidR="008B2EAD" w:rsidRDefault="008B2EAD" w:rsidP="005A567C">
      <w:pPr>
        <w:pStyle w:val="TOC1"/>
        <w:ind w:left="0" w:firstLine="0"/>
        <w:rPr>
          <w:rFonts w:eastAsia="MS Mincho"/>
          <w:b w:val="0"/>
          <w:lang w:eastAsia="ja-JP"/>
        </w:rPr>
      </w:pPr>
      <w:bookmarkStart w:id="3" w:name="_Ref462918989"/>
      <w:bookmarkEnd w:id="2"/>
      <w:r w:rsidRPr="005A567C">
        <w:rPr>
          <w:rFonts w:cs="Arial"/>
          <w:b w:val="0"/>
          <w:kern w:val="2"/>
        </w:rPr>
        <w:t>In RAN2</w:t>
      </w:r>
      <w:r w:rsidR="005A567C" w:rsidRPr="005A567C">
        <w:rPr>
          <w:rFonts w:cs="Arial"/>
          <w:b w:val="0"/>
          <w:kern w:val="2"/>
        </w:rPr>
        <w:t>1</w:t>
      </w:r>
      <w:r w:rsidRPr="005A567C">
        <w:rPr>
          <w:rFonts w:cs="Arial"/>
          <w:b w:val="0"/>
          <w:kern w:val="2"/>
        </w:rPr>
        <w:t xml:space="preserve">, </w:t>
      </w:r>
      <w:r w:rsidR="005A567C" w:rsidRPr="005A567C">
        <w:rPr>
          <w:rFonts w:cs="Arial"/>
          <w:b w:val="0"/>
          <w:kern w:val="2"/>
        </w:rPr>
        <w:t xml:space="preserve">It has been agreed that </w:t>
      </w:r>
      <w:r w:rsidRPr="005A567C">
        <w:rPr>
          <w:rFonts w:eastAsia="MS Mincho"/>
          <w:b w:val="0"/>
          <w:lang w:eastAsia="ja-JP"/>
        </w:rPr>
        <w:t>the following options for RRM measurement quantities to be reported for L3 mobility:</w:t>
      </w:r>
    </w:p>
    <w:p w14:paraId="388258CC" w14:textId="0EF01AF0" w:rsidR="008B2EAD" w:rsidRPr="005A567C" w:rsidRDefault="008B2EAD" w:rsidP="005A567C">
      <w:pPr>
        <w:pStyle w:val="TOC1"/>
        <w:numPr>
          <w:ilvl w:val="0"/>
          <w:numId w:val="14"/>
        </w:numPr>
        <w:rPr>
          <w:rFonts w:eastAsia="MS Mincho"/>
          <w:b w:val="0"/>
          <w:lang w:eastAsia="ja-JP"/>
        </w:rPr>
      </w:pPr>
      <w:r w:rsidRPr="005A567C">
        <w:rPr>
          <w:rFonts w:eastAsia="MS Mincho"/>
          <w:lang w:eastAsia="ja-JP"/>
        </w:rPr>
        <w:t>derived per cell (e.g., if multi-beam, as a function of multi-beam measurements)</w:t>
      </w:r>
    </w:p>
    <w:p w14:paraId="2C461805" w14:textId="3C65B825" w:rsidR="005A567C" w:rsidRPr="005A567C" w:rsidRDefault="005A567C" w:rsidP="005A567C">
      <w:pPr>
        <w:pStyle w:val="TOC1"/>
        <w:numPr>
          <w:ilvl w:val="0"/>
          <w:numId w:val="14"/>
        </w:numPr>
        <w:rPr>
          <w:rFonts w:eastAsia="MS Mincho"/>
          <w:b w:val="0"/>
          <w:lang w:eastAsia="ja-JP"/>
        </w:rPr>
      </w:pPr>
      <w:r>
        <w:rPr>
          <w:rFonts w:eastAsia="MS Mincho"/>
          <w:lang w:eastAsia="ja-JP"/>
        </w:rPr>
        <w:t>derived per beam</w:t>
      </w:r>
    </w:p>
    <w:p w14:paraId="11CF96CD" w14:textId="4C1FEA52" w:rsidR="008B2EAD" w:rsidRPr="005A567C" w:rsidRDefault="005A567C" w:rsidP="005A567C">
      <w:pPr>
        <w:pStyle w:val="TOC1"/>
        <w:numPr>
          <w:ilvl w:val="0"/>
          <w:numId w:val="14"/>
        </w:numPr>
        <w:rPr>
          <w:rFonts w:eastAsia="MS Mincho"/>
          <w:b w:val="0"/>
          <w:lang w:eastAsia="ja-JP"/>
        </w:rPr>
      </w:pPr>
      <w:r>
        <w:rPr>
          <w:rFonts w:eastAsia="MS Mincho"/>
          <w:lang w:eastAsia="ja-JP"/>
        </w:rPr>
        <w:t>a combination of both</w:t>
      </w:r>
    </w:p>
    <w:p w14:paraId="66D3D3DB" w14:textId="77777777" w:rsidR="008B2EAD" w:rsidRDefault="008B2EAD" w:rsidP="00A04704">
      <w:pPr>
        <w:pStyle w:val="TOC1"/>
        <w:ind w:left="0" w:firstLine="0"/>
        <w:rPr>
          <w:rFonts w:cs="Arial"/>
          <w:b w:val="0"/>
          <w:kern w:val="2"/>
        </w:rPr>
      </w:pPr>
    </w:p>
    <w:p w14:paraId="23924E32" w14:textId="764CD431" w:rsidR="008B2EAD" w:rsidRDefault="008B2EAD" w:rsidP="008B2EAD">
      <w:pPr>
        <w:rPr>
          <w:lang w:val="en-US"/>
        </w:rPr>
      </w:pPr>
      <w:r>
        <w:rPr>
          <w:lang w:val="en-US"/>
        </w:rPr>
        <w:t>In NR</w:t>
      </w:r>
      <w:r w:rsidR="005A567C">
        <w:rPr>
          <w:lang w:val="en-US"/>
        </w:rPr>
        <w:t>, the possibility of using beam</w:t>
      </w:r>
      <w:r>
        <w:rPr>
          <w:lang w:val="en-US"/>
        </w:rPr>
        <w:t xml:space="preserve">formed mobility </w:t>
      </w:r>
      <w:r w:rsidR="005A567C">
        <w:rPr>
          <w:lang w:val="en-US"/>
        </w:rPr>
        <w:t xml:space="preserve">RSs </w:t>
      </w:r>
      <w:r>
        <w:rPr>
          <w:lang w:val="en-US"/>
        </w:rPr>
        <w:t xml:space="preserve">will bring advantages in terms of directing the UE to the right beam upon handover, but also posts challenges on the UE measurement and reporting. It is expected that the UE will be able to detect a high amount of active mode mobility reference signals at the time, and there might be situations where performing handover based on measurements of individual active mode mobility reference signals is not the most beneficial choice. </w:t>
      </w:r>
    </w:p>
    <w:p w14:paraId="3ECE8AA3" w14:textId="77777777" w:rsidR="008B2EAD" w:rsidRPr="00BD721A" w:rsidRDefault="008B2EAD" w:rsidP="008B2EAD">
      <w:pPr>
        <w:rPr>
          <w:b/>
          <w:lang w:val="en-US"/>
        </w:rPr>
      </w:pPr>
      <w:r>
        <w:rPr>
          <w:lang w:val="en-US"/>
        </w:rPr>
        <w:t xml:space="preserve">One situation when handover based on individual active mode mobility reference signal measurements can be problematic is when the handover decision causes ping-pong between different nodes, as discussed in </w:t>
      </w:r>
      <w:r>
        <w:rPr>
          <w:lang w:val="en-US"/>
        </w:rPr>
        <w:fldChar w:fldCharType="begin"/>
      </w:r>
      <w:r>
        <w:rPr>
          <w:lang w:val="en-US"/>
        </w:rPr>
        <w:instrText xml:space="preserve"> REF _Ref465773067 \r \h </w:instrText>
      </w:r>
      <w:r>
        <w:rPr>
          <w:lang w:val="en-US"/>
        </w:rPr>
      </w:r>
      <w:r>
        <w:rPr>
          <w:lang w:val="en-US"/>
        </w:rPr>
        <w:fldChar w:fldCharType="separate"/>
      </w:r>
      <w:r>
        <w:rPr>
          <w:lang w:val="en-US"/>
        </w:rPr>
        <w:t>[1]</w:t>
      </w:r>
      <w:r>
        <w:rPr>
          <w:lang w:val="en-US"/>
        </w:rPr>
        <w:fldChar w:fldCharType="end"/>
      </w:r>
      <w:r>
        <w:rPr>
          <w:lang w:val="en-US"/>
        </w:rPr>
        <w:t xml:space="preserve">. An example is given in </w:t>
      </w:r>
      <w:r>
        <w:rPr>
          <w:lang w:val="en-US"/>
        </w:rPr>
        <w:fldChar w:fldCharType="begin"/>
      </w:r>
      <w:r>
        <w:rPr>
          <w:lang w:val="en-US"/>
        </w:rPr>
        <w:instrText xml:space="preserve"> REF _Ref465845893 \h </w:instrText>
      </w:r>
      <w:r>
        <w:rPr>
          <w:lang w:val="en-US"/>
        </w:rPr>
      </w:r>
      <w:r>
        <w:rPr>
          <w:lang w:val="en-US"/>
        </w:rPr>
        <w:fldChar w:fldCharType="separate"/>
      </w:r>
      <w:r>
        <w:t xml:space="preserve">Figure </w:t>
      </w:r>
      <w:r>
        <w:rPr>
          <w:noProof/>
        </w:rPr>
        <w:t>1</w:t>
      </w:r>
      <w:r>
        <w:rPr>
          <w:lang w:val="en-US"/>
        </w:rPr>
        <w:fldChar w:fldCharType="end"/>
      </w:r>
      <w:r>
        <w:rPr>
          <w:lang w:val="en-US"/>
        </w:rPr>
        <w:t xml:space="preserve">. </w:t>
      </w:r>
    </w:p>
    <w:p w14:paraId="14A96B14" w14:textId="77777777" w:rsidR="008B2EAD" w:rsidRDefault="008B2EAD" w:rsidP="008B2EAD">
      <w:pPr>
        <w:jc w:val="center"/>
        <w:rPr>
          <w:lang w:val="en-US"/>
        </w:rPr>
      </w:pPr>
      <w:r>
        <w:rPr>
          <w:noProof/>
          <w:lang w:val="en-US" w:eastAsia="en-US"/>
        </w:rPr>
        <w:lastRenderedPageBreak/>
        <w:drawing>
          <wp:inline distT="0" distB="0" distL="0" distR="0" wp14:anchorId="77BC96BF" wp14:editId="18F0242F">
            <wp:extent cx="4171950" cy="282882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87707" cy="2839506"/>
                    </a:xfrm>
                    <a:prstGeom prst="rect">
                      <a:avLst/>
                    </a:prstGeom>
                  </pic:spPr>
                </pic:pic>
              </a:graphicData>
            </a:graphic>
          </wp:inline>
        </w:drawing>
      </w:r>
    </w:p>
    <w:p w14:paraId="427DAC44" w14:textId="77777777" w:rsidR="008B2EAD" w:rsidRDefault="008B2EAD" w:rsidP="008B2EAD">
      <w:pPr>
        <w:pStyle w:val="Caption"/>
        <w:rPr>
          <w:lang w:val="en-US"/>
        </w:rPr>
      </w:pPr>
      <w:bookmarkStart w:id="4" w:name="_Ref465845893"/>
      <w:r>
        <w:t xml:space="preserve">Figure </w:t>
      </w:r>
      <w:r>
        <w:fldChar w:fldCharType="begin"/>
      </w:r>
      <w:r>
        <w:instrText xml:space="preserve"> SEQ Figure \* ARABIC </w:instrText>
      </w:r>
      <w:r>
        <w:fldChar w:fldCharType="separate"/>
      </w:r>
      <w:r>
        <w:rPr>
          <w:noProof/>
        </w:rPr>
        <w:t>1</w:t>
      </w:r>
      <w:r>
        <w:fldChar w:fldCharType="end"/>
      </w:r>
      <w:bookmarkEnd w:id="4"/>
      <w:r>
        <w:t>. Example of ping pong between different nodes.</w:t>
      </w:r>
    </w:p>
    <w:p w14:paraId="6A4689E9" w14:textId="303919D0" w:rsidR="008B2EAD" w:rsidRDefault="008B2EAD" w:rsidP="008B2EAD">
      <w:pPr>
        <w:rPr>
          <w:lang w:val="en-US"/>
        </w:rPr>
      </w:pPr>
      <w:r>
        <w:rPr>
          <w:lang w:val="en-US"/>
        </w:rPr>
        <w:t xml:space="preserve">In the example, taking handover decisions based on individual active mode mobility reference signal measurements only, i.e. always handing over to the beam with the </w:t>
      </w:r>
      <w:r w:rsidR="005A567C">
        <w:rPr>
          <w:lang w:val="en-US"/>
        </w:rPr>
        <w:t>strongest MRS</w:t>
      </w:r>
      <w:r>
        <w:rPr>
          <w:lang w:val="en-US"/>
        </w:rPr>
        <w:t xml:space="preserve">, would lead to six handovers when the UE is moving along the depicted arrow according to </w:t>
      </w:r>
      <w:r>
        <w:rPr>
          <w:lang w:val="en-US"/>
        </w:rPr>
        <w:fldChar w:fldCharType="begin"/>
      </w:r>
      <w:r>
        <w:rPr>
          <w:lang w:val="en-US"/>
        </w:rPr>
        <w:instrText xml:space="preserve"> REF _Ref465848428 \h </w:instrText>
      </w:r>
      <w:r>
        <w:rPr>
          <w:lang w:val="en-US"/>
        </w:rPr>
      </w:r>
      <w:r>
        <w:rPr>
          <w:lang w:val="en-US"/>
        </w:rPr>
        <w:fldChar w:fldCharType="separate"/>
      </w:r>
      <w:r>
        <w:t xml:space="preserve">Table </w:t>
      </w:r>
      <w:r>
        <w:rPr>
          <w:noProof/>
        </w:rPr>
        <w:t>1</w:t>
      </w:r>
      <w:r>
        <w:rPr>
          <w:lang w:val="en-US"/>
        </w:rPr>
        <w:fldChar w:fldCharType="end"/>
      </w:r>
      <w:r>
        <w:rPr>
          <w:lang w:val="en-US"/>
        </w:rPr>
        <w:t>, here referred to as example a. As can be seen, three inter-gNB handovers are made, namely handover 1a, 2a and 4a. Whereas handover 4a is necessary as the UE continues moving between beams from gNB3, the first two inter-gNB handovers 1a and 2a are resulting in a ping-pong between gNB</w:t>
      </w:r>
      <w:r w:rsidR="005A567C">
        <w:rPr>
          <w:lang w:val="en-US"/>
        </w:rPr>
        <w:t>’</w:t>
      </w:r>
      <w:r>
        <w:rPr>
          <w:lang w:val="en-US"/>
        </w:rPr>
        <w:t xml:space="preserve">s. In this case it would have been more beneficial to avoid handover 1a, and stay in gNB1. An example is given in </w:t>
      </w:r>
      <w:r>
        <w:rPr>
          <w:lang w:val="en-US"/>
        </w:rPr>
        <w:fldChar w:fldCharType="begin"/>
      </w:r>
      <w:r>
        <w:rPr>
          <w:lang w:val="en-US"/>
        </w:rPr>
        <w:instrText xml:space="preserve"> REF _Ref465849240 \h </w:instrText>
      </w:r>
      <w:r>
        <w:rPr>
          <w:lang w:val="en-US"/>
        </w:rPr>
      </w:r>
      <w:r>
        <w:rPr>
          <w:lang w:val="en-US"/>
        </w:rPr>
        <w:fldChar w:fldCharType="separate"/>
      </w:r>
      <w:r>
        <w:t xml:space="preserve">Table </w:t>
      </w:r>
      <w:r>
        <w:rPr>
          <w:noProof/>
        </w:rPr>
        <w:t>2</w:t>
      </w:r>
      <w:r>
        <w:rPr>
          <w:lang w:val="en-US"/>
        </w:rPr>
        <w:fldChar w:fldCharType="end"/>
      </w:r>
      <w:r>
        <w:rPr>
          <w:lang w:val="en-US"/>
        </w:rPr>
        <w:t xml:space="preserve">, where only five handovers are performed. With the knowledge of which </w:t>
      </w:r>
      <w:r w:rsidR="007027CC">
        <w:rPr>
          <w:lang w:val="en-US"/>
        </w:rPr>
        <w:t xml:space="preserve">beams, represented by </w:t>
      </w:r>
      <w:r>
        <w:rPr>
          <w:lang w:val="en-US"/>
        </w:rPr>
        <w:t xml:space="preserve">different active mode mobility reference signals, </w:t>
      </w:r>
      <w:r w:rsidR="007027CC">
        <w:rPr>
          <w:lang w:val="en-US"/>
        </w:rPr>
        <w:t xml:space="preserve">that </w:t>
      </w:r>
      <w:r>
        <w:rPr>
          <w:lang w:val="en-US"/>
        </w:rPr>
        <w:t>belong to the same group, for example is being transmitted by the same gNB, the signal strength/quality from multiple beams within this group can be used for triggering handover events and UE reporting. This way, problems caused by only considering single beams can be avoided, also see example b.</w:t>
      </w:r>
    </w:p>
    <w:tbl>
      <w:tblPr>
        <w:tblStyle w:val="TableGrid"/>
        <w:tblW w:w="0" w:type="auto"/>
        <w:jc w:val="center"/>
        <w:tblLook w:val="04A0" w:firstRow="1" w:lastRow="0" w:firstColumn="1" w:lastColumn="0" w:noHBand="0" w:noVBand="1"/>
      </w:tblPr>
      <w:tblGrid>
        <w:gridCol w:w="2084"/>
        <w:gridCol w:w="510"/>
        <w:gridCol w:w="510"/>
        <w:gridCol w:w="510"/>
        <w:gridCol w:w="510"/>
        <w:gridCol w:w="510"/>
        <w:gridCol w:w="510"/>
        <w:gridCol w:w="510"/>
      </w:tblGrid>
      <w:tr w:rsidR="008B2EAD" w14:paraId="66BEF83C" w14:textId="77777777" w:rsidTr="00D0297A">
        <w:trPr>
          <w:jc w:val="center"/>
        </w:trPr>
        <w:tc>
          <w:tcPr>
            <w:tcW w:w="2084" w:type="dxa"/>
          </w:tcPr>
          <w:p w14:paraId="2F25AE5A" w14:textId="77777777" w:rsidR="008B2EAD" w:rsidRDefault="008B2EAD" w:rsidP="00D0297A">
            <w:pPr>
              <w:keepNext/>
              <w:spacing w:before="240"/>
              <w:jc w:val="left"/>
              <w:rPr>
                <w:b/>
                <w:lang w:val="en-US"/>
              </w:rPr>
            </w:pPr>
            <w:r>
              <w:rPr>
                <w:b/>
                <w:lang w:val="en-US"/>
              </w:rPr>
              <w:t>Handover</w:t>
            </w:r>
          </w:p>
        </w:tc>
        <w:tc>
          <w:tcPr>
            <w:tcW w:w="510" w:type="dxa"/>
          </w:tcPr>
          <w:p w14:paraId="539E6C17" w14:textId="77777777" w:rsidR="008B2EAD" w:rsidRDefault="008B2EAD" w:rsidP="00D0297A">
            <w:pPr>
              <w:keepNext/>
              <w:spacing w:before="240"/>
              <w:jc w:val="center"/>
              <w:rPr>
                <w:b/>
                <w:lang w:val="en-US"/>
              </w:rPr>
            </w:pPr>
            <w:r>
              <w:rPr>
                <w:b/>
                <w:lang w:val="en-US"/>
              </w:rPr>
              <w:t>-</w:t>
            </w:r>
          </w:p>
        </w:tc>
        <w:tc>
          <w:tcPr>
            <w:tcW w:w="510" w:type="dxa"/>
          </w:tcPr>
          <w:p w14:paraId="7FA58D70" w14:textId="77777777" w:rsidR="008B2EAD" w:rsidRDefault="008B2EAD" w:rsidP="00D0297A">
            <w:pPr>
              <w:keepNext/>
              <w:spacing w:before="240"/>
              <w:jc w:val="center"/>
              <w:rPr>
                <w:b/>
                <w:lang w:val="en-US"/>
              </w:rPr>
            </w:pPr>
            <w:r>
              <w:rPr>
                <w:b/>
                <w:lang w:val="en-US"/>
              </w:rPr>
              <w:t>1a</w:t>
            </w:r>
          </w:p>
        </w:tc>
        <w:tc>
          <w:tcPr>
            <w:tcW w:w="510" w:type="dxa"/>
          </w:tcPr>
          <w:p w14:paraId="0D2FEEC9" w14:textId="77777777" w:rsidR="008B2EAD" w:rsidRDefault="008B2EAD" w:rsidP="00D0297A">
            <w:pPr>
              <w:keepNext/>
              <w:spacing w:before="240"/>
              <w:jc w:val="center"/>
              <w:rPr>
                <w:b/>
                <w:lang w:val="en-US"/>
              </w:rPr>
            </w:pPr>
            <w:r>
              <w:rPr>
                <w:b/>
                <w:lang w:val="en-US"/>
              </w:rPr>
              <w:t>2a</w:t>
            </w:r>
          </w:p>
        </w:tc>
        <w:tc>
          <w:tcPr>
            <w:tcW w:w="510" w:type="dxa"/>
          </w:tcPr>
          <w:p w14:paraId="02E85A7B" w14:textId="77777777" w:rsidR="008B2EAD" w:rsidRDefault="008B2EAD" w:rsidP="00D0297A">
            <w:pPr>
              <w:keepNext/>
              <w:spacing w:before="240"/>
              <w:jc w:val="center"/>
              <w:rPr>
                <w:b/>
                <w:lang w:val="en-US"/>
              </w:rPr>
            </w:pPr>
            <w:r>
              <w:rPr>
                <w:b/>
                <w:lang w:val="en-US"/>
              </w:rPr>
              <w:t>3a</w:t>
            </w:r>
          </w:p>
        </w:tc>
        <w:tc>
          <w:tcPr>
            <w:tcW w:w="510" w:type="dxa"/>
          </w:tcPr>
          <w:p w14:paraId="26E3E2C6" w14:textId="77777777" w:rsidR="008B2EAD" w:rsidRDefault="008B2EAD" w:rsidP="00D0297A">
            <w:pPr>
              <w:keepNext/>
              <w:spacing w:before="240"/>
              <w:jc w:val="center"/>
              <w:rPr>
                <w:b/>
                <w:lang w:val="en-US"/>
              </w:rPr>
            </w:pPr>
            <w:r>
              <w:rPr>
                <w:b/>
                <w:lang w:val="en-US"/>
              </w:rPr>
              <w:t>4a</w:t>
            </w:r>
          </w:p>
        </w:tc>
        <w:tc>
          <w:tcPr>
            <w:tcW w:w="510" w:type="dxa"/>
          </w:tcPr>
          <w:p w14:paraId="0F7F815A" w14:textId="77777777" w:rsidR="008B2EAD" w:rsidRDefault="008B2EAD" w:rsidP="00D0297A">
            <w:pPr>
              <w:keepNext/>
              <w:spacing w:before="240"/>
              <w:jc w:val="center"/>
              <w:rPr>
                <w:b/>
                <w:lang w:val="en-US"/>
              </w:rPr>
            </w:pPr>
            <w:r>
              <w:rPr>
                <w:b/>
                <w:lang w:val="en-US"/>
              </w:rPr>
              <w:t>5a</w:t>
            </w:r>
          </w:p>
        </w:tc>
        <w:tc>
          <w:tcPr>
            <w:tcW w:w="510" w:type="dxa"/>
          </w:tcPr>
          <w:p w14:paraId="299225C0" w14:textId="77777777" w:rsidR="008B2EAD" w:rsidRDefault="008B2EAD" w:rsidP="00D0297A">
            <w:pPr>
              <w:keepNext/>
              <w:spacing w:before="240"/>
              <w:jc w:val="center"/>
              <w:rPr>
                <w:b/>
                <w:lang w:val="en-US"/>
              </w:rPr>
            </w:pPr>
            <w:r>
              <w:rPr>
                <w:b/>
                <w:lang w:val="en-US"/>
              </w:rPr>
              <w:t>6a</w:t>
            </w:r>
          </w:p>
        </w:tc>
      </w:tr>
      <w:tr w:rsidR="008B2EAD" w14:paraId="1169B759" w14:textId="77777777" w:rsidTr="00D0297A">
        <w:trPr>
          <w:jc w:val="center"/>
        </w:trPr>
        <w:tc>
          <w:tcPr>
            <w:tcW w:w="2084" w:type="dxa"/>
          </w:tcPr>
          <w:p w14:paraId="47460C8F" w14:textId="77777777" w:rsidR="008B2EAD" w:rsidRDefault="008B2EAD" w:rsidP="00D0297A">
            <w:pPr>
              <w:keepNext/>
              <w:spacing w:before="240"/>
              <w:jc w:val="left"/>
              <w:rPr>
                <w:b/>
                <w:lang w:val="en-US"/>
              </w:rPr>
            </w:pPr>
            <w:r>
              <w:rPr>
                <w:b/>
                <w:lang w:val="en-US"/>
              </w:rPr>
              <w:t>New Serving gNB</w:t>
            </w:r>
          </w:p>
        </w:tc>
        <w:tc>
          <w:tcPr>
            <w:tcW w:w="510" w:type="dxa"/>
            <w:shd w:val="clear" w:color="auto" w:fill="DEEEF7"/>
          </w:tcPr>
          <w:p w14:paraId="655C9FF7" w14:textId="77777777" w:rsidR="008B2EAD" w:rsidRDefault="008B2EAD" w:rsidP="00D0297A">
            <w:pPr>
              <w:keepNext/>
              <w:spacing w:before="240"/>
              <w:jc w:val="center"/>
              <w:rPr>
                <w:b/>
                <w:lang w:val="en-US"/>
              </w:rPr>
            </w:pPr>
            <w:r>
              <w:rPr>
                <w:b/>
                <w:lang w:val="en-US"/>
              </w:rPr>
              <w:t>1</w:t>
            </w:r>
          </w:p>
        </w:tc>
        <w:tc>
          <w:tcPr>
            <w:tcW w:w="510" w:type="dxa"/>
            <w:shd w:val="clear" w:color="auto" w:fill="DFCDD9"/>
          </w:tcPr>
          <w:p w14:paraId="2D71B4A7" w14:textId="77777777" w:rsidR="008B2EAD" w:rsidRDefault="008B2EAD" w:rsidP="00D0297A">
            <w:pPr>
              <w:keepNext/>
              <w:spacing w:before="240"/>
              <w:jc w:val="center"/>
              <w:rPr>
                <w:b/>
                <w:lang w:val="en-US"/>
              </w:rPr>
            </w:pPr>
            <w:r>
              <w:rPr>
                <w:b/>
                <w:lang w:val="en-US"/>
              </w:rPr>
              <w:t>2</w:t>
            </w:r>
          </w:p>
        </w:tc>
        <w:tc>
          <w:tcPr>
            <w:tcW w:w="510" w:type="dxa"/>
            <w:shd w:val="clear" w:color="auto" w:fill="DEEEF7"/>
          </w:tcPr>
          <w:p w14:paraId="7E2C300C" w14:textId="77777777" w:rsidR="008B2EAD" w:rsidRDefault="008B2EAD" w:rsidP="00D0297A">
            <w:pPr>
              <w:keepNext/>
              <w:spacing w:before="240"/>
              <w:jc w:val="center"/>
              <w:rPr>
                <w:b/>
                <w:lang w:val="en-US"/>
              </w:rPr>
            </w:pPr>
            <w:r>
              <w:rPr>
                <w:b/>
                <w:lang w:val="en-US"/>
              </w:rPr>
              <w:t>1</w:t>
            </w:r>
          </w:p>
        </w:tc>
        <w:tc>
          <w:tcPr>
            <w:tcW w:w="510" w:type="dxa"/>
            <w:shd w:val="clear" w:color="auto" w:fill="DEEEF7"/>
          </w:tcPr>
          <w:p w14:paraId="003C4435" w14:textId="77777777" w:rsidR="008B2EAD" w:rsidRDefault="008B2EAD" w:rsidP="00D0297A">
            <w:pPr>
              <w:keepNext/>
              <w:spacing w:before="240"/>
              <w:jc w:val="center"/>
              <w:rPr>
                <w:b/>
                <w:lang w:val="en-US"/>
              </w:rPr>
            </w:pPr>
            <w:r>
              <w:rPr>
                <w:b/>
                <w:lang w:val="en-US"/>
              </w:rPr>
              <w:t>1</w:t>
            </w:r>
          </w:p>
        </w:tc>
        <w:tc>
          <w:tcPr>
            <w:tcW w:w="510" w:type="dxa"/>
            <w:shd w:val="clear" w:color="auto" w:fill="C8DBD9"/>
          </w:tcPr>
          <w:p w14:paraId="231164DF" w14:textId="77777777" w:rsidR="008B2EAD" w:rsidRDefault="008B2EAD" w:rsidP="00D0297A">
            <w:pPr>
              <w:keepNext/>
              <w:spacing w:before="240"/>
              <w:jc w:val="center"/>
              <w:rPr>
                <w:b/>
                <w:lang w:val="en-US"/>
              </w:rPr>
            </w:pPr>
            <w:r>
              <w:rPr>
                <w:b/>
                <w:lang w:val="en-US"/>
              </w:rPr>
              <w:t>3</w:t>
            </w:r>
          </w:p>
        </w:tc>
        <w:tc>
          <w:tcPr>
            <w:tcW w:w="510" w:type="dxa"/>
            <w:shd w:val="clear" w:color="auto" w:fill="C8DBD9"/>
          </w:tcPr>
          <w:p w14:paraId="6D577AA7" w14:textId="77777777" w:rsidR="008B2EAD" w:rsidRDefault="008B2EAD" w:rsidP="00D0297A">
            <w:pPr>
              <w:keepNext/>
              <w:spacing w:before="240"/>
              <w:jc w:val="center"/>
              <w:rPr>
                <w:b/>
                <w:lang w:val="en-US"/>
              </w:rPr>
            </w:pPr>
            <w:r>
              <w:rPr>
                <w:b/>
                <w:lang w:val="en-US"/>
              </w:rPr>
              <w:t>3</w:t>
            </w:r>
          </w:p>
        </w:tc>
        <w:tc>
          <w:tcPr>
            <w:tcW w:w="510" w:type="dxa"/>
            <w:shd w:val="clear" w:color="auto" w:fill="C8DBD9"/>
          </w:tcPr>
          <w:p w14:paraId="5009575F" w14:textId="77777777" w:rsidR="008B2EAD" w:rsidRDefault="008B2EAD" w:rsidP="00D0297A">
            <w:pPr>
              <w:keepNext/>
              <w:spacing w:before="240"/>
              <w:jc w:val="center"/>
              <w:rPr>
                <w:b/>
                <w:lang w:val="en-US"/>
              </w:rPr>
            </w:pPr>
            <w:r>
              <w:rPr>
                <w:b/>
                <w:lang w:val="en-US"/>
              </w:rPr>
              <w:t>3</w:t>
            </w:r>
          </w:p>
        </w:tc>
      </w:tr>
      <w:tr w:rsidR="008B2EAD" w14:paraId="511543BA" w14:textId="77777777" w:rsidTr="00D0297A">
        <w:trPr>
          <w:jc w:val="center"/>
        </w:trPr>
        <w:tc>
          <w:tcPr>
            <w:tcW w:w="2084" w:type="dxa"/>
          </w:tcPr>
          <w:p w14:paraId="1FAB9106" w14:textId="77777777" w:rsidR="008B2EAD" w:rsidRDefault="008B2EAD" w:rsidP="00D0297A">
            <w:pPr>
              <w:keepNext/>
              <w:spacing w:before="240"/>
              <w:jc w:val="left"/>
              <w:rPr>
                <w:b/>
                <w:lang w:val="en-US"/>
              </w:rPr>
            </w:pPr>
            <w:r>
              <w:rPr>
                <w:b/>
                <w:lang w:val="en-US"/>
              </w:rPr>
              <w:t>New Serving Beam</w:t>
            </w:r>
          </w:p>
        </w:tc>
        <w:tc>
          <w:tcPr>
            <w:tcW w:w="510" w:type="dxa"/>
            <w:shd w:val="clear" w:color="auto" w:fill="DEEEF7"/>
          </w:tcPr>
          <w:p w14:paraId="13E755CB" w14:textId="77777777" w:rsidR="008B2EAD" w:rsidRDefault="008B2EAD" w:rsidP="00D0297A">
            <w:pPr>
              <w:keepNext/>
              <w:spacing w:before="240"/>
              <w:jc w:val="center"/>
              <w:rPr>
                <w:b/>
                <w:lang w:val="en-US"/>
              </w:rPr>
            </w:pPr>
            <w:r>
              <w:rPr>
                <w:b/>
                <w:lang w:val="en-US"/>
              </w:rPr>
              <w:t>11</w:t>
            </w:r>
          </w:p>
        </w:tc>
        <w:tc>
          <w:tcPr>
            <w:tcW w:w="510" w:type="dxa"/>
            <w:shd w:val="clear" w:color="auto" w:fill="DFCDD9"/>
          </w:tcPr>
          <w:p w14:paraId="2CD31295" w14:textId="77777777" w:rsidR="008B2EAD" w:rsidRDefault="008B2EAD" w:rsidP="00D0297A">
            <w:pPr>
              <w:keepNext/>
              <w:spacing w:before="240"/>
              <w:jc w:val="center"/>
              <w:rPr>
                <w:b/>
                <w:lang w:val="en-US"/>
              </w:rPr>
            </w:pPr>
            <w:r>
              <w:rPr>
                <w:b/>
                <w:lang w:val="en-US"/>
              </w:rPr>
              <w:t>22</w:t>
            </w:r>
          </w:p>
        </w:tc>
        <w:tc>
          <w:tcPr>
            <w:tcW w:w="510" w:type="dxa"/>
            <w:shd w:val="clear" w:color="auto" w:fill="DEEEF7"/>
          </w:tcPr>
          <w:p w14:paraId="387C9CB2" w14:textId="77777777" w:rsidR="008B2EAD" w:rsidRDefault="008B2EAD" w:rsidP="00D0297A">
            <w:pPr>
              <w:keepNext/>
              <w:spacing w:before="240"/>
              <w:jc w:val="center"/>
              <w:rPr>
                <w:b/>
                <w:lang w:val="en-US"/>
              </w:rPr>
            </w:pPr>
            <w:r>
              <w:rPr>
                <w:b/>
                <w:lang w:val="en-US"/>
              </w:rPr>
              <w:t>12</w:t>
            </w:r>
          </w:p>
        </w:tc>
        <w:tc>
          <w:tcPr>
            <w:tcW w:w="510" w:type="dxa"/>
            <w:shd w:val="clear" w:color="auto" w:fill="DEEEF7"/>
          </w:tcPr>
          <w:p w14:paraId="1F9425D8" w14:textId="77777777" w:rsidR="008B2EAD" w:rsidRDefault="008B2EAD" w:rsidP="00D0297A">
            <w:pPr>
              <w:keepNext/>
              <w:spacing w:before="240"/>
              <w:jc w:val="center"/>
              <w:rPr>
                <w:b/>
                <w:lang w:val="en-US"/>
              </w:rPr>
            </w:pPr>
            <w:r>
              <w:rPr>
                <w:b/>
                <w:lang w:val="en-US"/>
              </w:rPr>
              <w:t>13</w:t>
            </w:r>
          </w:p>
        </w:tc>
        <w:tc>
          <w:tcPr>
            <w:tcW w:w="510" w:type="dxa"/>
            <w:shd w:val="clear" w:color="auto" w:fill="C8DBD9"/>
          </w:tcPr>
          <w:p w14:paraId="117C8665" w14:textId="77777777" w:rsidR="008B2EAD" w:rsidRDefault="008B2EAD" w:rsidP="00D0297A">
            <w:pPr>
              <w:keepNext/>
              <w:spacing w:before="240"/>
              <w:jc w:val="center"/>
              <w:rPr>
                <w:b/>
                <w:lang w:val="en-US"/>
              </w:rPr>
            </w:pPr>
            <w:r>
              <w:rPr>
                <w:b/>
                <w:lang w:val="en-US"/>
              </w:rPr>
              <w:t>31</w:t>
            </w:r>
          </w:p>
        </w:tc>
        <w:tc>
          <w:tcPr>
            <w:tcW w:w="510" w:type="dxa"/>
            <w:shd w:val="clear" w:color="auto" w:fill="C8DBD9"/>
          </w:tcPr>
          <w:p w14:paraId="713C89A2" w14:textId="77777777" w:rsidR="008B2EAD" w:rsidRDefault="008B2EAD" w:rsidP="00D0297A">
            <w:pPr>
              <w:keepNext/>
              <w:spacing w:before="240"/>
              <w:jc w:val="center"/>
              <w:rPr>
                <w:b/>
                <w:lang w:val="en-US"/>
              </w:rPr>
            </w:pPr>
            <w:r>
              <w:rPr>
                <w:b/>
                <w:lang w:val="en-US"/>
              </w:rPr>
              <w:t>32</w:t>
            </w:r>
          </w:p>
        </w:tc>
        <w:tc>
          <w:tcPr>
            <w:tcW w:w="510" w:type="dxa"/>
            <w:shd w:val="clear" w:color="auto" w:fill="C8DBD9"/>
          </w:tcPr>
          <w:p w14:paraId="3A790DDA" w14:textId="77777777" w:rsidR="008B2EAD" w:rsidRDefault="008B2EAD" w:rsidP="00D0297A">
            <w:pPr>
              <w:keepNext/>
              <w:spacing w:before="240"/>
              <w:jc w:val="center"/>
              <w:rPr>
                <w:b/>
                <w:lang w:val="en-US"/>
              </w:rPr>
            </w:pPr>
            <w:r>
              <w:rPr>
                <w:b/>
                <w:lang w:val="en-US"/>
              </w:rPr>
              <w:t>33</w:t>
            </w:r>
          </w:p>
        </w:tc>
      </w:tr>
    </w:tbl>
    <w:p w14:paraId="37D4271D" w14:textId="77777777" w:rsidR="008B2EAD" w:rsidRDefault="008B2EAD" w:rsidP="008B2EAD">
      <w:pPr>
        <w:pStyle w:val="Caption"/>
        <w:spacing w:before="120"/>
      </w:pPr>
      <w:bookmarkStart w:id="5" w:name="_Ref465848428"/>
      <w:r>
        <w:t xml:space="preserve">Table </w:t>
      </w:r>
      <w:r>
        <w:fldChar w:fldCharType="begin"/>
      </w:r>
      <w:r>
        <w:instrText xml:space="preserve"> SEQ Table \* ARABIC </w:instrText>
      </w:r>
      <w:r>
        <w:fldChar w:fldCharType="separate"/>
      </w:r>
      <w:r>
        <w:rPr>
          <w:noProof/>
        </w:rPr>
        <w:t>1</w:t>
      </w:r>
      <w:r>
        <w:fldChar w:fldCharType="end"/>
      </w:r>
      <w:bookmarkEnd w:id="5"/>
      <w:r>
        <w:t xml:space="preserve">. Example a) Handovers </w:t>
      </w:r>
      <w:r w:rsidRPr="00A05112">
        <w:t xml:space="preserve">decisions based on individual active </w:t>
      </w:r>
      <w:r>
        <w:t>mode mobility reference</w:t>
      </w:r>
      <w:r w:rsidRPr="00A05112">
        <w:t xml:space="preserve"> signal measurements</w:t>
      </w:r>
      <w:r>
        <w:t>.</w:t>
      </w:r>
    </w:p>
    <w:tbl>
      <w:tblPr>
        <w:tblStyle w:val="TableGrid"/>
        <w:tblW w:w="0" w:type="auto"/>
        <w:jc w:val="center"/>
        <w:tblLook w:val="04A0" w:firstRow="1" w:lastRow="0" w:firstColumn="1" w:lastColumn="0" w:noHBand="0" w:noVBand="1"/>
      </w:tblPr>
      <w:tblGrid>
        <w:gridCol w:w="2084"/>
        <w:gridCol w:w="510"/>
        <w:gridCol w:w="510"/>
        <w:gridCol w:w="510"/>
        <w:gridCol w:w="510"/>
        <w:gridCol w:w="510"/>
        <w:gridCol w:w="510"/>
      </w:tblGrid>
      <w:tr w:rsidR="008B2EAD" w14:paraId="2E95B580" w14:textId="77777777" w:rsidTr="00D0297A">
        <w:trPr>
          <w:jc w:val="center"/>
        </w:trPr>
        <w:tc>
          <w:tcPr>
            <w:tcW w:w="2084" w:type="dxa"/>
          </w:tcPr>
          <w:p w14:paraId="60ED56A1" w14:textId="77777777" w:rsidR="008B2EAD" w:rsidRDefault="008B2EAD" w:rsidP="00D0297A">
            <w:pPr>
              <w:keepNext/>
              <w:spacing w:before="240"/>
              <w:jc w:val="left"/>
              <w:rPr>
                <w:b/>
                <w:lang w:val="en-US"/>
              </w:rPr>
            </w:pPr>
            <w:r>
              <w:rPr>
                <w:b/>
                <w:lang w:val="en-US"/>
              </w:rPr>
              <w:t>Handover</w:t>
            </w:r>
          </w:p>
        </w:tc>
        <w:tc>
          <w:tcPr>
            <w:tcW w:w="510" w:type="dxa"/>
          </w:tcPr>
          <w:p w14:paraId="0C214931" w14:textId="77777777" w:rsidR="008B2EAD" w:rsidRDefault="008B2EAD" w:rsidP="00D0297A">
            <w:pPr>
              <w:keepNext/>
              <w:spacing w:before="240"/>
              <w:jc w:val="center"/>
              <w:rPr>
                <w:b/>
                <w:lang w:val="en-US"/>
              </w:rPr>
            </w:pPr>
            <w:r>
              <w:rPr>
                <w:b/>
                <w:lang w:val="en-US"/>
              </w:rPr>
              <w:t>-</w:t>
            </w:r>
          </w:p>
        </w:tc>
        <w:tc>
          <w:tcPr>
            <w:tcW w:w="510" w:type="dxa"/>
          </w:tcPr>
          <w:p w14:paraId="74018316" w14:textId="77777777" w:rsidR="008B2EAD" w:rsidRDefault="008B2EAD" w:rsidP="00D0297A">
            <w:pPr>
              <w:keepNext/>
              <w:spacing w:before="240"/>
              <w:jc w:val="center"/>
              <w:rPr>
                <w:b/>
                <w:lang w:val="en-US"/>
              </w:rPr>
            </w:pPr>
            <w:r>
              <w:rPr>
                <w:b/>
                <w:lang w:val="en-US"/>
              </w:rPr>
              <w:t>1b</w:t>
            </w:r>
          </w:p>
        </w:tc>
        <w:tc>
          <w:tcPr>
            <w:tcW w:w="510" w:type="dxa"/>
          </w:tcPr>
          <w:p w14:paraId="790EDC39" w14:textId="77777777" w:rsidR="008B2EAD" w:rsidRDefault="008B2EAD" w:rsidP="00D0297A">
            <w:pPr>
              <w:keepNext/>
              <w:spacing w:before="240"/>
              <w:jc w:val="center"/>
              <w:rPr>
                <w:b/>
                <w:lang w:val="en-US"/>
              </w:rPr>
            </w:pPr>
            <w:r>
              <w:rPr>
                <w:b/>
                <w:lang w:val="en-US"/>
              </w:rPr>
              <w:t>2b</w:t>
            </w:r>
          </w:p>
        </w:tc>
        <w:tc>
          <w:tcPr>
            <w:tcW w:w="510" w:type="dxa"/>
          </w:tcPr>
          <w:p w14:paraId="4A237303" w14:textId="77777777" w:rsidR="008B2EAD" w:rsidRDefault="008B2EAD" w:rsidP="00D0297A">
            <w:pPr>
              <w:keepNext/>
              <w:spacing w:before="240"/>
              <w:jc w:val="center"/>
              <w:rPr>
                <w:b/>
                <w:lang w:val="en-US"/>
              </w:rPr>
            </w:pPr>
            <w:r>
              <w:rPr>
                <w:b/>
                <w:lang w:val="en-US"/>
              </w:rPr>
              <w:t>3b</w:t>
            </w:r>
          </w:p>
        </w:tc>
        <w:tc>
          <w:tcPr>
            <w:tcW w:w="510" w:type="dxa"/>
          </w:tcPr>
          <w:p w14:paraId="4D00211E" w14:textId="77777777" w:rsidR="008B2EAD" w:rsidRDefault="008B2EAD" w:rsidP="00D0297A">
            <w:pPr>
              <w:keepNext/>
              <w:spacing w:before="240"/>
              <w:jc w:val="center"/>
              <w:rPr>
                <w:b/>
                <w:lang w:val="en-US"/>
              </w:rPr>
            </w:pPr>
            <w:r>
              <w:rPr>
                <w:b/>
                <w:lang w:val="en-US"/>
              </w:rPr>
              <w:t>4b</w:t>
            </w:r>
          </w:p>
        </w:tc>
        <w:tc>
          <w:tcPr>
            <w:tcW w:w="510" w:type="dxa"/>
          </w:tcPr>
          <w:p w14:paraId="19034C60" w14:textId="77777777" w:rsidR="008B2EAD" w:rsidRDefault="008B2EAD" w:rsidP="00D0297A">
            <w:pPr>
              <w:keepNext/>
              <w:spacing w:before="240"/>
              <w:jc w:val="center"/>
              <w:rPr>
                <w:b/>
                <w:lang w:val="en-US"/>
              </w:rPr>
            </w:pPr>
            <w:r>
              <w:rPr>
                <w:b/>
                <w:lang w:val="en-US"/>
              </w:rPr>
              <w:t>5b</w:t>
            </w:r>
          </w:p>
        </w:tc>
      </w:tr>
      <w:tr w:rsidR="008B2EAD" w14:paraId="727FE2CF" w14:textId="77777777" w:rsidTr="00D0297A">
        <w:trPr>
          <w:jc w:val="center"/>
        </w:trPr>
        <w:tc>
          <w:tcPr>
            <w:tcW w:w="2084" w:type="dxa"/>
          </w:tcPr>
          <w:p w14:paraId="4060B2F0" w14:textId="77777777" w:rsidR="008B2EAD" w:rsidRDefault="008B2EAD" w:rsidP="00D0297A">
            <w:pPr>
              <w:keepNext/>
              <w:spacing w:before="240"/>
              <w:jc w:val="left"/>
              <w:rPr>
                <w:b/>
                <w:lang w:val="en-US"/>
              </w:rPr>
            </w:pPr>
            <w:r>
              <w:rPr>
                <w:b/>
                <w:lang w:val="en-US"/>
              </w:rPr>
              <w:t>New Serving gNB</w:t>
            </w:r>
          </w:p>
        </w:tc>
        <w:tc>
          <w:tcPr>
            <w:tcW w:w="510" w:type="dxa"/>
            <w:shd w:val="clear" w:color="auto" w:fill="DEEEF7"/>
          </w:tcPr>
          <w:p w14:paraId="58BD66F2" w14:textId="77777777" w:rsidR="008B2EAD" w:rsidRDefault="008B2EAD" w:rsidP="00D0297A">
            <w:pPr>
              <w:keepNext/>
              <w:spacing w:before="240"/>
              <w:jc w:val="center"/>
              <w:rPr>
                <w:b/>
                <w:lang w:val="en-US"/>
              </w:rPr>
            </w:pPr>
            <w:r>
              <w:rPr>
                <w:b/>
                <w:lang w:val="en-US"/>
              </w:rPr>
              <w:t>1</w:t>
            </w:r>
          </w:p>
        </w:tc>
        <w:tc>
          <w:tcPr>
            <w:tcW w:w="510" w:type="dxa"/>
            <w:shd w:val="clear" w:color="auto" w:fill="DEEEF7"/>
          </w:tcPr>
          <w:p w14:paraId="75232FDF" w14:textId="77777777" w:rsidR="008B2EAD" w:rsidRDefault="008B2EAD" w:rsidP="00D0297A">
            <w:pPr>
              <w:keepNext/>
              <w:spacing w:before="240"/>
              <w:jc w:val="center"/>
              <w:rPr>
                <w:b/>
                <w:lang w:val="en-US"/>
              </w:rPr>
            </w:pPr>
            <w:r>
              <w:rPr>
                <w:b/>
                <w:lang w:val="en-US"/>
              </w:rPr>
              <w:t>1</w:t>
            </w:r>
          </w:p>
        </w:tc>
        <w:tc>
          <w:tcPr>
            <w:tcW w:w="510" w:type="dxa"/>
            <w:shd w:val="clear" w:color="auto" w:fill="DEEEF7"/>
          </w:tcPr>
          <w:p w14:paraId="61F075AC" w14:textId="77777777" w:rsidR="008B2EAD" w:rsidRDefault="008B2EAD" w:rsidP="00D0297A">
            <w:pPr>
              <w:keepNext/>
              <w:spacing w:before="240"/>
              <w:jc w:val="center"/>
              <w:rPr>
                <w:b/>
                <w:lang w:val="en-US"/>
              </w:rPr>
            </w:pPr>
            <w:r>
              <w:rPr>
                <w:b/>
                <w:lang w:val="en-US"/>
              </w:rPr>
              <w:t>1</w:t>
            </w:r>
          </w:p>
        </w:tc>
        <w:tc>
          <w:tcPr>
            <w:tcW w:w="510" w:type="dxa"/>
            <w:shd w:val="clear" w:color="auto" w:fill="C8DBD9"/>
          </w:tcPr>
          <w:p w14:paraId="60DF2478" w14:textId="77777777" w:rsidR="008B2EAD" w:rsidRDefault="008B2EAD" w:rsidP="00D0297A">
            <w:pPr>
              <w:keepNext/>
              <w:spacing w:before="240"/>
              <w:jc w:val="center"/>
              <w:rPr>
                <w:b/>
                <w:lang w:val="en-US"/>
              </w:rPr>
            </w:pPr>
            <w:r>
              <w:rPr>
                <w:b/>
                <w:lang w:val="en-US"/>
              </w:rPr>
              <w:t>3</w:t>
            </w:r>
          </w:p>
        </w:tc>
        <w:tc>
          <w:tcPr>
            <w:tcW w:w="510" w:type="dxa"/>
            <w:shd w:val="clear" w:color="auto" w:fill="C8DBD9"/>
          </w:tcPr>
          <w:p w14:paraId="6B86F964" w14:textId="77777777" w:rsidR="008B2EAD" w:rsidRDefault="008B2EAD" w:rsidP="00D0297A">
            <w:pPr>
              <w:keepNext/>
              <w:spacing w:before="240"/>
              <w:jc w:val="center"/>
              <w:rPr>
                <w:b/>
                <w:lang w:val="en-US"/>
              </w:rPr>
            </w:pPr>
            <w:r>
              <w:rPr>
                <w:b/>
                <w:lang w:val="en-US"/>
              </w:rPr>
              <w:t>3</w:t>
            </w:r>
          </w:p>
        </w:tc>
        <w:tc>
          <w:tcPr>
            <w:tcW w:w="510" w:type="dxa"/>
            <w:shd w:val="clear" w:color="auto" w:fill="C8DBD9"/>
          </w:tcPr>
          <w:p w14:paraId="341A5D73" w14:textId="77777777" w:rsidR="008B2EAD" w:rsidRDefault="008B2EAD" w:rsidP="00D0297A">
            <w:pPr>
              <w:keepNext/>
              <w:spacing w:before="240"/>
              <w:jc w:val="center"/>
              <w:rPr>
                <w:b/>
                <w:lang w:val="en-US"/>
              </w:rPr>
            </w:pPr>
            <w:r>
              <w:rPr>
                <w:b/>
                <w:lang w:val="en-US"/>
              </w:rPr>
              <w:t>3</w:t>
            </w:r>
          </w:p>
        </w:tc>
      </w:tr>
      <w:tr w:rsidR="008B2EAD" w14:paraId="32F68985" w14:textId="77777777" w:rsidTr="00D0297A">
        <w:trPr>
          <w:jc w:val="center"/>
        </w:trPr>
        <w:tc>
          <w:tcPr>
            <w:tcW w:w="2084" w:type="dxa"/>
          </w:tcPr>
          <w:p w14:paraId="2F2D1DD4" w14:textId="77777777" w:rsidR="008B2EAD" w:rsidRDefault="008B2EAD" w:rsidP="00D0297A">
            <w:pPr>
              <w:keepNext/>
              <w:spacing w:before="240"/>
              <w:jc w:val="left"/>
              <w:rPr>
                <w:b/>
                <w:lang w:val="en-US"/>
              </w:rPr>
            </w:pPr>
            <w:r>
              <w:rPr>
                <w:b/>
                <w:lang w:val="en-US"/>
              </w:rPr>
              <w:t>New Serving Beam</w:t>
            </w:r>
          </w:p>
        </w:tc>
        <w:tc>
          <w:tcPr>
            <w:tcW w:w="510" w:type="dxa"/>
            <w:shd w:val="clear" w:color="auto" w:fill="DEEEF7"/>
          </w:tcPr>
          <w:p w14:paraId="70DE26F4" w14:textId="77777777" w:rsidR="008B2EAD" w:rsidRDefault="008B2EAD" w:rsidP="00D0297A">
            <w:pPr>
              <w:keepNext/>
              <w:spacing w:before="240"/>
              <w:jc w:val="center"/>
              <w:rPr>
                <w:b/>
                <w:lang w:val="en-US"/>
              </w:rPr>
            </w:pPr>
            <w:r>
              <w:rPr>
                <w:b/>
                <w:lang w:val="en-US"/>
              </w:rPr>
              <w:t>11</w:t>
            </w:r>
          </w:p>
        </w:tc>
        <w:tc>
          <w:tcPr>
            <w:tcW w:w="510" w:type="dxa"/>
            <w:shd w:val="clear" w:color="auto" w:fill="DEEEF7"/>
          </w:tcPr>
          <w:p w14:paraId="15894FC9" w14:textId="77777777" w:rsidR="008B2EAD" w:rsidRDefault="008B2EAD" w:rsidP="00D0297A">
            <w:pPr>
              <w:keepNext/>
              <w:spacing w:before="240"/>
              <w:jc w:val="center"/>
              <w:rPr>
                <w:b/>
                <w:lang w:val="en-US"/>
              </w:rPr>
            </w:pPr>
            <w:r>
              <w:rPr>
                <w:b/>
                <w:lang w:val="en-US"/>
              </w:rPr>
              <w:t>12</w:t>
            </w:r>
          </w:p>
        </w:tc>
        <w:tc>
          <w:tcPr>
            <w:tcW w:w="510" w:type="dxa"/>
            <w:shd w:val="clear" w:color="auto" w:fill="DEEEF7"/>
          </w:tcPr>
          <w:p w14:paraId="4FC69049" w14:textId="77777777" w:rsidR="008B2EAD" w:rsidRDefault="008B2EAD" w:rsidP="00D0297A">
            <w:pPr>
              <w:keepNext/>
              <w:spacing w:before="240"/>
              <w:jc w:val="center"/>
              <w:rPr>
                <w:b/>
                <w:lang w:val="en-US"/>
              </w:rPr>
            </w:pPr>
            <w:r>
              <w:rPr>
                <w:b/>
                <w:lang w:val="en-US"/>
              </w:rPr>
              <w:t>13</w:t>
            </w:r>
          </w:p>
        </w:tc>
        <w:tc>
          <w:tcPr>
            <w:tcW w:w="510" w:type="dxa"/>
            <w:shd w:val="clear" w:color="auto" w:fill="C8DBD9"/>
          </w:tcPr>
          <w:p w14:paraId="0F9A1830" w14:textId="77777777" w:rsidR="008B2EAD" w:rsidRDefault="008B2EAD" w:rsidP="00D0297A">
            <w:pPr>
              <w:keepNext/>
              <w:spacing w:before="240"/>
              <w:jc w:val="center"/>
              <w:rPr>
                <w:b/>
                <w:lang w:val="en-US"/>
              </w:rPr>
            </w:pPr>
            <w:r>
              <w:rPr>
                <w:b/>
                <w:lang w:val="en-US"/>
              </w:rPr>
              <w:t>31</w:t>
            </w:r>
          </w:p>
        </w:tc>
        <w:tc>
          <w:tcPr>
            <w:tcW w:w="510" w:type="dxa"/>
            <w:shd w:val="clear" w:color="auto" w:fill="C8DBD9"/>
          </w:tcPr>
          <w:p w14:paraId="259EB0D9" w14:textId="77777777" w:rsidR="008B2EAD" w:rsidRDefault="008B2EAD" w:rsidP="00D0297A">
            <w:pPr>
              <w:keepNext/>
              <w:spacing w:before="240"/>
              <w:jc w:val="center"/>
              <w:rPr>
                <w:b/>
                <w:lang w:val="en-US"/>
              </w:rPr>
            </w:pPr>
            <w:r>
              <w:rPr>
                <w:b/>
                <w:lang w:val="en-US"/>
              </w:rPr>
              <w:t>32</w:t>
            </w:r>
          </w:p>
        </w:tc>
        <w:tc>
          <w:tcPr>
            <w:tcW w:w="510" w:type="dxa"/>
            <w:shd w:val="clear" w:color="auto" w:fill="C8DBD9"/>
          </w:tcPr>
          <w:p w14:paraId="53F32C47" w14:textId="77777777" w:rsidR="008B2EAD" w:rsidRDefault="008B2EAD" w:rsidP="00D0297A">
            <w:pPr>
              <w:keepNext/>
              <w:spacing w:before="240"/>
              <w:jc w:val="center"/>
              <w:rPr>
                <w:b/>
                <w:lang w:val="en-US"/>
              </w:rPr>
            </w:pPr>
            <w:r>
              <w:rPr>
                <w:b/>
                <w:lang w:val="en-US"/>
              </w:rPr>
              <w:t>33</w:t>
            </w:r>
          </w:p>
        </w:tc>
      </w:tr>
    </w:tbl>
    <w:p w14:paraId="3706721B" w14:textId="77777777" w:rsidR="008B2EAD" w:rsidRDefault="008B2EAD" w:rsidP="008B2EAD">
      <w:pPr>
        <w:pStyle w:val="Caption"/>
        <w:spacing w:before="120"/>
        <w:rPr>
          <w:lang w:val="en-US"/>
        </w:rPr>
      </w:pPr>
      <w:bookmarkStart w:id="6" w:name="_Ref465849240"/>
      <w:r>
        <w:t xml:space="preserve">Table </w:t>
      </w:r>
      <w:r>
        <w:fldChar w:fldCharType="begin"/>
      </w:r>
      <w:r>
        <w:instrText xml:space="preserve"> SEQ Table \* ARABIC </w:instrText>
      </w:r>
      <w:r>
        <w:fldChar w:fldCharType="separate"/>
      </w:r>
      <w:r>
        <w:rPr>
          <w:noProof/>
        </w:rPr>
        <w:t>2</w:t>
      </w:r>
      <w:r>
        <w:fldChar w:fldCharType="end"/>
      </w:r>
      <w:bookmarkEnd w:id="6"/>
      <w:r>
        <w:t xml:space="preserve">. Example b) Handovers </w:t>
      </w:r>
      <w:r w:rsidRPr="00A05112">
        <w:t xml:space="preserve">decisions based on </w:t>
      </w:r>
      <w:r>
        <w:t>groups of</w:t>
      </w:r>
      <w:r w:rsidRPr="00A05112">
        <w:t xml:space="preserve"> active </w:t>
      </w:r>
      <w:r>
        <w:t>mode mobility reference</w:t>
      </w:r>
      <w:r w:rsidRPr="00A05112">
        <w:t xml:space="preserve"> signal measurements</w:t>
      </w:r>
      <w:r>
        <w:t>.</w:t>
      </w:r>
    </w:p>
    <w:p w14:paraId="0D5457E5" w14:textId="5F485180" w:rsidR="008B2EAD" w:rsidRPr="00B06A71" w:rsidRDefault="008B2EAD" w:rsidP="008B2EAD">
      <w:pPr>
        <w:pStyle w:val="Observation"/>
        <w:ind w:left="1701" w:hanging="1701"/>
      </w:pPr>
      <w:bookmarkStart w:id="7" w:name="_Ref465866186"/>
      <w:r>
        <w:t>It can be beneficial to use beam</w:t>
      </w:r>
      <w:r w:rsidRPr="00B06A71">
        <w:t xml:space="preserve"> group</w:t>
      </w:r>
      <w:r>
        <w:t>s</w:t>
      </w:r>
      <w:r w:rsidRPr="00B06A71">
        <w:t xml:space="preserve"> </w:t>
      </w:r>
      <w:r w:rsidR="005A567C">
        <w:t xml:space="preserve">to </w:t>
      </w:r>
      <w:r w:rsidRPr="00B06A71">
        <w:t xml:space="preserve">triggering </w:t>
      </w:r>
      <w:r w:rsidR="005A567C">
        <w:t xml:space="preserve">mobility </w:t>
      </w:r>
      <w:r w:rsidRPr="00B06A71">
        <w:t>events</w:t>
      </w:r>
      <w:r>
        <w:t>.</w:t>
      </w:r>
      <w:bookmarkEnd w:id="7"/>
    </w:p>
    <w:p w14:paraId="1B6BFFBB" w14:textId="77777777" w:rsidR="008B2EAD" w:rsidRDefault="008B2EAD" w:rsidP="00A04704">
      <w:pPr>
        <w:pStyle w:val="TOC1"/>
        <w:ind w:left="0" w:firstLine="0"/>
        <w:rPr>
          <w:rFonts w:cs="Arial"/>
          <w:b w:val="0"/>
          <w:kern w:val="2"/>
        </w:rPr>
      </w:pPr>
    </w:p>
    <w:p w14:paraId="6811651E" w14:textId="77777777" w:rsidR="008B2EAD" w:rsidRDefault="008B2EAD" w:rsidP="00A04704">
      <w:pPr>
        <w:pStyle w:val="TOC1"/>
        <w:ind w:left="0" w:firstLine="0"/>
        <w:rPr>
          <w:rFonts w:cs="Arial"/>
          <w:b w:val="0"/>
          <w:kern w:val="2"/>
        </w:rPr>
      </w:pPr>
    </w:p>
    <w:p w14:paraId="1BDC979E" w14:textId="32196FEE" w:rsidR="007E56E2" w:rsidRDefault="007E56E2" w:rsidP="000838BD">
      <w:pPr>
        <w:pStyle w:val="TOC1"/>
        <w:ind w:left="0" w:firstLine="0"/>
        <w:jc w:val="both"/>
        <w:rPr>
          <w:rFonts w:cs="Arial"/>
          <w:b w:val="0"/>
          <w:kern w:val="2"/>
        </w:rPr>
      </w:pPr>
      <w:r>
        <w:rPr>
          <w:rFonts w:cs="Arial"/>
          <w:b w:val="0"/>
          <w:kern w:val="2"/>
        </w:rPr>
        <w:t>In LTE, the measurement report triggering can be either periodical, or ev</w:t>
      </w:r>
      <w:r w:rsidR="00770023">
        <w:rPr>
          <w:rFonts w:cs="Arial"/>
          <w:b w:val="0"/>
          <w:kern w:val="2"/>
        </w:rPr>
        <w:t>e</w:t>
      </w:r>
      <w:r>
        <w:rPr>
          <w:rFonts w:cs="Arial"/>
          <w:b w:val="0"/>
          <w:kern w:val="2"/>
        </w:rPr>
        <w:t>nt based</w:t>
      </w:r>
      <w:r w:rsidR="00770023">
        <w:rPr>
          <w:rFonts w:cs="Arial"/>
          <w:b w:val="0"/>
          <w:kern w:val="2"/>
        </w:rPr>
        <w:t xml:space="preserve"> </w:t>
      </w:r>
      <w:r w:rsidR="00770023">
        <w:rPr>
          <w:rFonts w:cs="Arial"/>
          <w:b w:val="0"/>
          <w:kern w:val="2"/>
        </w:rPr>
        <w:fldChar w:fldCharType="begin"/>
      </w:r>
      <w:r w:rsidR="00770023">
        <w:rPr>
          <w:rFonts w:cs="Arial"/>
          <w:b w:val="0"/>
          <w:kern w:val="2"/>
        </w:rPr>
        <w:instrText xml:space="preserve"> REF _Ref465854309 \r \h </w:instrText>
      </w:r>
      <w:r w:rsidR="000838BD">
        <w:rPr>
          <w:rFonts w:cs="Arial"/>
          <w:b w:val="0"/>
          <w:kern w:val="2"/>
        </w:rPr>
        <w:instrText xml:space="preserve"> \* MERGEFORMAT </w:instrText>
      </w:r>
      <w:r w:rsidR="00770023">
        <w:rPr>
          <w:rFonts w:cs="Arial"/>
          <w:b w:val="0"/>
          <w:kern w:val="2"/>
        </w:rPr>
      </w:r>
      <w:r w:rsidR="00770023">
        <w:rPr>
          <w:rFonts w:cs="Arial"/>
          <w:b w:val="0"/>
          <w:kern w:val="2"/>
        </w:rPr>
        <w:fldChar w:fldCharType="separate"/>
      </w:r>
      <w:r w:rsidR="00770023">
        <w:rPr>
          <w:rFonts w:cs="Arial"/>
          <w:b w:val="0"/>
          <w:kern w:val="2"/>
        </w:rPr>
        <w:t>[2]</w:t>
      </w:r>
      <w:r w:rsidR="00770023">
        <w:rPr>
          <w:rFonts w:cs="Arial"/>
          <w:b w:val="0"/>
          <w:kern w:val="2"/>
        </w:rPr>
        <w:fldChar w:fldCharType="end"/>
      </w:r>
      <w:r>
        <w:rPr>
          <w:rFonts w:cs="Arial"/>
          <w:b w:val="0"/>
          <w:kern w:val="2"/>
        </w:rPr>
        <w:t>.</w:t>
      </w:r>
      <w:r w:rsidR="00770023">
        <w:rPr>
          <w:rFonts w:cs="Arial"/>
          <w:b w:val="0"/>
          <w:kern w:val="2"/>
        </w:rPr>
        <w:t xml:space="preserve"> While periodical reporting opens for the network to have flexibility in handover decisions, event based triggering can be a helpful tool to avoid overhead signalling. It is therefore proposed to keep the possibility to have both periodical and event based </w:t>
      </w:r>
      <w:r w:rsidR="00AD75C9">
        <w:rPr>
          <w:rFonts w:cs="Arial"/>
          <w:b w:val="0"/>
          <w:kern w:val="2"/>
        </w:rPr>
        <w:t>measurement report triggering also in NR.</w:t>
      </w:r>
    </w:p>
    <w:p w14:paraId="72E8C796" w14:textId="77777777" w:rsidR="00AD75C9" w:rsidRDefault="00AD75C9" w:rsidP="00A04704">
      <w:pPr>
        <w:pStyle w:val="TOC1"/>
        <w:ind w:left="0" w:firstLine="0"/>
        <w:rPr>
          <w:rFonts w:cs="Arial"/>
          <w:b w:val="0"/>
          <w:kern w:val="2"/>
        </w:rPr>
      </w:pPr>
    </w:p>
    <w:p w14:paraId="44A5AE70" w14:textId="31F2F8EF" w:rsidR="00AD75C9" w:rsidRPr="00B06A71" w:rsidRDefault="00AD75C9" w:rsidP="00AD75C9">
      <w:pPr>
        <w:pStyle w:val="Observation"/>
        <w:ind w:left="1701" w:hanging="1701"/>
      </w:pPr>
      <w:bookmarkStart w:id="8" w:name="_Ref465866231"/>
      <w:r>
        <w:t>Both periodical and event based measurement report triggering is used in LTE.</w:t>
      </w:r>
      <w:bookmarkEnd w:id="8"/>
    </w:p>
    <w:p w14:paraId="0A4F31FE" w14:textId="77777777" w:rsidR="00AD75C9" w:rsidRPr="00C8796B" w:rsidRDefault="00AD75C9" w:rsidP="00AD75C9"/>
    <w:p w14:paraId="1B3D9579" w14:textId="73B95C0C" w:rsidR="00AD75C9" w:rsidRPr="00BE393C" w:rsidRDefault="000838BD" w:rsidP="00AD75C9">
      <w:pPr>
        <w:pStyle w:val="Proposal"/>
        <w:rPr>
          <w:lang w:val="en-US"/>
        </w:rPr>
      </w:pPr>
      <w:bookmarkStart w:id="9" w:name="_Toc462994702"/>
      <w:bookmarkStart w:id="10" w:name="_Ref465866236"/>
      <w:r>
        <w:rPr>
          <w:lang w:val="en-US"/>
        </w:rPr>
        <w:t xml:space="preserve">Both </w:t>
      </w:r>
      <w:bookmarkEnd w:id="9"/>
      <w:r w:rsidR="00AD75C9">
        <w:t xml:space="preserve">periodical and event based measurement report triggering </w:t>
      </w:r>
      <w:r>
        <w:t xml:space="preserve">should be supported in </w:t>
      </w:r>
      <w:r w:rsidR="00AD75C9">
        <w:t>NR.</w:t>
      </w:r>
      <w:bookmarkEnd w:id="10"/>
    </w:p>
    <w:p w14:paraId="61C978F2" w14:textId="5A50A595" w:rsidR="00D12158" w:rsidRDefault="00D82C7C" w:rsidP="000838BD">
      <w:pPr>
        <w:pStyle w:val="TOC1"/>
        <w:ind w:left="0" w:firstLine="0"/>
        <w:jc w:val="both"/>
        <w:rPr>
          <w:rFonts w:cs="Arial"/>
          <w:b w:val="0"/>
          <w:kern w:val="2"/>
        </w:rPr>
      </w:pPr>
      <w:r>
        <w:rPr>
          <w:rFonts w:cs="Arial"/>
          <w:b w:val="0"/>
          <w:kern w:val="2"/>
        </w:rPr>
        <w:t xml:space="preserve">In the </w:t>
      </w:r>
      <w:r w:rsidR="00D12158">
        <w:rPr>
          <w:rFonts w:cs="Arial"/>
          <w:b w:val="0"/>
          <w:kern w:val="2"/>
        </w:rPr>
        <w:t xml:space="preserve">intra-RAT </w:t>
      </w:r>
      <w:r>
        <w:rPr>
          <w:rFonts w:cs="Arial"/>
          <w:b w:val="0"/>
          <w:kern w:val="2"/>
        </w:rPr>
        <w:t>measur</w:t>
      </w:r>
      <w:r w:rsidR="0031354E">
        <w:rPr>
          <w:rFonts w:cs="Arial"/>
          <w:b w:val="0"/>
          <w:kern w:val="2"/>
        </w:rPr>
        <w:t>e</w:t>
      </w:r>
      <w:r>
        <w:rPr>
          <w:rFonts w:cs="Arial"/>
          <w:b w:val="0"/>
          <w:kern w:val="2"/>
        </w:rPr>
        <w:t xml:space="preserve">ment report triggering events specified for LTE, </w:t>
      </w:r>
      <w:r w:rsidR="008634CC">
        <w:rPr>
          <w:rFonts w:cs="Arial"/>
          <w:b w:val="0"/>
          <w:kern w:val="2"/>
        </w:rPr>
        <w:t>measurements on serving (primary and secondary) and neighboring cells are considered (events A1-A5), but also measurements on CSI-RS (Event C1-C2). The events focus on cells (or, in the CSI-RS case, the CSI-RS resource) becoming better/worse than</w:t>
      </w:r>
      <w:r w:rsidR="00D12158">
        <w:rPr>
          <w:rFonts w:cs="Arial"/>
          <w:b w:val="0"/>
          <w:kern w:val="2"/>
        </w:rPr>
        <w:t xml:space="preserve"> one or more</w:t>
      </w:r>
      <w:r w:rsidR="008634CC">
        <w:rPr>
          <w:rFonts w:cs="Arial"/>
          <w:b w:val="0"/>
          <w:kern w:val="2"/>
        </w:rPr>
        <w:t xml:space="preserve"> given threshold(s), or offset better</w:t>
      </w:r>
      <w:r w:rsidR="00D12158">
        <w:rPr>
          <w:rFonts w:cs="Arial"/>
          <w:b w:val="0"/>
          <w:kern w:val="2"/>
        </w:rPr>
        <w:t xml:space="preserve"> than another cell (or CSI-RS resource)</w:t>
      </w:r>
      <w:r w:rsidR="008634CC">
        <w:rPr>
          <w:rFonts w:cs="Arial"/>
          <w:b w:val="0"/>
          <w:kern w:val="2"/>
        </w:rPr>
        <w:t>.</w:t>
      </w:r>
      <w:r w:rsidR="00D12158">
        <w:rPr>
          <w:rFonts w:cs="Arial"/>
          <w:b w:val="0"/>
          <w:kern w:val="2"/>
        </w:rPr>
        <w:t xml:space="preserve"> The slogans of the LTE events are given below.</w:t>
      </w:r>
    </w:p>
    <w:p w14:paraId="7DB31EBF" w14:textId="77777777" w:rsidR="0031354E" w:rsidRDefault="0031354E" w:rsidP="008634CC">
      <w:pPr>
        <w:pStyle w:val="TOC1"/>
        <w:ind w:left="0" w:firstLine="0"/>
        <w:rPr>
          <w:rFonts w:cs="Arial"/>
          <w:b w:val="0"/>
          <w:kern w:val="2"/>
        </w:rPr>
      </w:pPr>
    </w:p>
    <w:p w14:paraId="781C2A27" w14:textId="73729995" w:rsidR="00D12158" w:rsidRPr="0031354E" w:rsidRDefault="00D82C7C" w:rsidP="0031354E">
      <w:pPr>
        <w:pStyle w:val="TOC1"/>
        <w:numPr>
          <w:ilvl w:val="0"/>
          <w:numId w:val="12"/>
        </w:numPr>
        <w:spacing w:before="0"/>
        <w:ind w:left="714" w:hanging="357"/>
        <w:rPr>
          <w:rFonts w:ascii="Calibri" w:eastAsia="Malgun Gothic" w:hAnsi="Calibri"/>
          <w:b w:val="0"/>
          <w:sz w:val="22"/>
          <w:lang w:eastAsia="ko-KR"/>
        </w:rPr>
      </w:pPr>
      <w:r w:rsidRPr="0031354E">
        <w:rPr>
          <w:b w:val="0"/>
        </w:rPr>
        <w:t>Event A1</w:t>
      </w:r>
      <w:r w:rsidR="00D12158" w:rsidRPr="0031354E">
        <w:rPr>
          <w:b w:val="0"/>
        </w:rPr>
        <w:t>:</w:t>
      </w:r>
      <w:r w:rsidRPr="0031354E">
        <w:rPr>
          <w:b w:val="0"/>
        </w:rPr>
        <w:t xml:space="preserve"> Serving</w:t>
      </w:r>
      <w:r w:rsidR="00D12158" w:rsidRPr="0031354E">
        <w:rPr>
          <w:b w:val="0"/>
        </w:rPr>
        <w:t xml:space="preserve"> becomes better than threshold</w:t>
      </w:r>
    </w:p>
    <w:p w14:paraId="2D3D8A5A" w14:textId="78F83B31" w:rsidR="00D12158" w:rsidRPr="0031354E" w:rsidRDefault="00D82C7C" w:rsidP="0031354E">
      <w:pPr>
        <w:pStyle w:val="TOC1"/>
        <w:numPr>
          <w:ilvl w:val="0"/>
          <w:numId w:val="12"/>
        </w:numPr>
        <w:spacing w:before="0"/>
        <w:ind w:left="714" w:hanging="357"/>
        <w:rPr>
          <w:rFonts w:ascii="Calibri" w:eastAsia="Malgun Gothic" w:hAnsi="Calibri"/>
          <w:b w:val="0"/>
          <w:sz w:val="22"/>
          <w:lang w:eastAsia="ko-KR"/>
        </w:rPr>
      </w:pPr>
      <w:r w:rsidRPr="0031354E">
        <w:rPr>
          <w:b w:val="0"/>
        </w:rPr>
        <w:t>Event A2</w:t>
      </w:r>
      <w:r w:rsidR="00D12158" w:rsidRPr="0031354E">
        <w:rPr>
          <w:b w:val="0"/>
        </w:rPr>
        <w:t>:</w:t>
      </w:r>
      <w:r w:rsidRPr="0031354E">
        <w:rPr>
          <w:b w:val="0"/>
        </w:rPr>
        <w:t xml:space="preserve"> Serving becomes worse than threshold</w:t>
      </w:r>
    </w:p>
    <w:p w14:paraId="3DA70813" w14:textId="77777777" w:rsidR="00D12158" w:rsidRPr="0031354E" w:rsidRDefault="00D82C7C" w:rsidP="0031354E">
      <w:pPr>
        <w:pStyle w:val="TOC1"/>
        <w:numPr>
          <w:ilvl w:val="0"/>
          <w:numId w:val="12"/>
        </w:numPr>
        <w:spacing w:before="0"/>
        <w:ind w:left="714" w:hanging="357"/>
        <w:rPr>
          <w:rFonts w:ascii="Calibri" w:eastAsia="Malgun Gothic" w:hAnsi="Calibri"/>
          <w:b w:val="0"/>
          <w:sz w:val="22"/>
          <w:lang w:eastAsia="ko-KR"/>
        </w:rPr>
      </w:pPr>
      <w:r w:rsidRPr="0031354E">
        <w:rPr>
          <w:b w:val="0"/>
        </w:rPr>
        <w:t>Event A3</w:t>
      </w:r>
      <w:r w:rsidR="00D12158" w:rsidRPr="0031354E">
        <w:rPr>
          <w:b w:val="0"/>
        </w:rPr>
        <w:t>:</w:t>
      </w:r>
      <w:r w:rsidRPr="0031354E">
        <w:rPr>
          <w:b w:val="0"/>
        </w:rPr>
        <w:t xml:space="preserve"> Neighbour becomes offset better than PCell/ PSCell</w:t>
      </w:r>
    </w:p>
    <w:p w14:paraId="7C86FC66" w14:textId="2BF8CF05" w:rsidR="00D12158" w:rsidRPr="0031354E" w:rsidRDefault="00D12158" w:rsidP="0031354E">
      <w:pPr>
        <w:pStyle w:val="TOC1"/>
        <w:numPr>
          <w:ilvl w:val="0"/>
          <w:numId w:val="12"/>
        </w:numPr>
        <w:spacing w:before="0"/>
        <w:ind w:left="714" w:hanging="357"/>
        <w:rPr>
          <w:rFonts w:ascii="Calibri" w:eastAsia="Malgun Gothic" w:hAnsi="Calibri"/>
          <w:b w:val="0"/>
          <w:sz w:val="22"/>
          <w:lang w:eastAsia="ko-KR"/>
        </w:rPr>
      </w:pPr>
      <w:r w:rsidRPr="0031354E">
        <w:rPr>
          <w:b w:val="0"/>
        </w:rPr>
        <w:t xml:space="preserve">Event A4: </w:t>
      </w:r>
      <w:r w:rsidR="00D82C7C" w:rsidRPr="0031354E">
        <w:rPr>
          <w:b w:val="0"/>
        </w:rPr>
        <w:t>Neighbour becomes better than threshold</w:t>
      </w:r>
    </w:p>
    <w:p w14:paraId="247A8B66" w14:textId="2C8F3DD6" w:rsidR="00D12158" w:rsidRPr="0031354E" w:rsidRDefault="00D82C7C" w:rsidP="0031354E">
      <w:pPr>
        <w:pStyle w:val="TOC1"/>
        <w:numPr>
          <w:ilvl w:val="0"/>
          <w:numId w:val="12"/>
        </w:numPr>
        <w:spacing w:before="0"/>
        <w:ind w:left="714" w:hanging="357"/>
        <w:rPr>
          <w:rFonts w:ascii="Calibri" w:eastAsia="Malgun Gothic" w:hAnsi="Calibri"/>
          <w:b w:val="0"/>
          <w:sz w:val="22"/>
          <w:lang w:eastAsia="ko-KR"/>
        </w:rPr>
      </w:pPr>
      <w:r w:rsidRPr="0031354E">
        <w:rPr>
          <w:b w:val="0"/>
        </w:rPr>
        <w:t>Event A5</w:t>
      </w:r>
      <w:r w:rsidR="0031354E" w:rsidRPr="0031354E">
        <w:rPr>
          <w:b w:val="0"/>
        </w:rPr>
        <w:t>:</w:t>
      </w:r>
      <w:r w:rsidRPr="0031354E">
        <w:rPr>
          <w:b w:val="0"/>
        </w:rPr>
        <w:t xml:space="preserve"> PCell/ PSCell becomes worse than threshold1 and neighbour becomes better than threshold2</w:t>
      </w:r>
    </w:p>
    <w:p w14:paraId="009A72D2" w14:textId="68EC4FFA" w:rsidR="00D12158" w:rsidRPr="0031354E" w:rsidRDefault="00D82C7C" w:rsidP="0031354E">
      <w:pPr>
        <w:pStyle w:val="TOC1"/>
        <w:numPr>
          <w:ilvl w:val="0"/>
          <w:numId w:val="12"/>
        </w:numPr>
        <w:spacing w:before="0"/>
        <w:ind w:left="714" w:hanging="357"/>
        <w:rPr>
          <w:rFonts w:ascii="Calibri" w:eastAsia="Malgun Gothic" w:hAnsi="Calibri"/>
          <w:b w:val="0"/>
          <w:sz w:val="22"/>
          <w:lang w:eastAsia="ko-KR"/>
        </w:rPr>
      </w:pPr>
      <w:r w:rsidRPr="0031354E">
        <w:rPr>
          <w:b w:val="0"/>
        </w:rPr>
        <w:t>Event A6</w:t>
      </w:r>
      <w:r w:rsidR="0031354E" w:rsidRPr="0031354E">
        <w:rPr>
          <w:b w:val="0"/>
        </w:rPr>
        <w:t>:</w:t>
      </w:r>
      <w:r w:rsidRPr="0031354E">
        <w:rPr>
          <w:b w:val="0"/>
        </w:rPr>
        <w:t xml:space="preserve"> Neighbour becomes offset better than SCell</w:t>
      </w:r>
    </w:p>
    <w:p w14:paraId="14C0CC61" w14:textId="47C325DA" w:rsidR="0031354E" w:rsidRPr="0031354E" w:rsidRDefault="00D12158" w:rsidP="0031354E">
      <w:pPr>
        <w:pStyle w:val="TOC1"/>
        <w:numPr>
          <w:ilvl w:val="0"/>
          <w:numId w:val="12"/>
        </w:numPr>
        <w:spacing w:before="0"/>
        <w:ind w:left="714" w:hanging="357"/>
        <w:rPr>
          <w:rFonts w:ascii="Calibri" w:eastAsia="Malgun Gothic" w:hAnsi="Calibri"/>
          <w:b w:val="0"/>
          <w:sz w:val="22"/>
          <w:lang w:eastAsia="ko-KR"/>
        </w:rPr>
      </w:pPr>
      <w:r w:rsidRPr="0031354E">
        <w:rPr>
          <w:b w:val="0"/>
        </w:rPr>
        <w:t>Event C1</w:t>
      </w:r>
      <w:r w:rsidR="0031354E" w:rsidRPr="0031354E">
        <w:rPr>
          <w:b w:val="0"/>
        </w:rPr>
        <w:t>:</w:t>
      </w:r>
      <w:r w:rsidRPr="0031354E">
        <w:rPr>
          <w:b w:val="0"/>
        </w:rPr>
        <w:t xml:space="preserve"> </w:t>
      </w:r>
      <w:r w:rsidR="00D82C7C" w:rsidRPr="0031354E">
        <w:rPr>
          <w:b w:val="0"/>
        </w:rPr>
        <w:t>CSI-RS resource becomes better than threshold</w:t>
      </w:r>
    </w:p>
    <w:p w14:paraId="63E16148" w14:textId="5223BD56" w:rsidR="00D82C7C" w:rsidRPr="0031354E" w:rsidRDefault="00D82C7C" w:rsidP="0031354E">
      <w:pPr>
        <w:pStyle w:val="TOC1"/>
        <w:numPr>
          <w:ilvl w:val="0"/>
          <w:numId w:val="12"/>
        </w:numPr>
        <w:spacing w:before="0"/>
        <w:ind w:left="714" w:hanging="357"/>
        <w:rPr>
          <w:rFonts w:ascii="Calibri" w:eastAsia="Malgun Gothic" w:hAnsi="Calibri"/>
          <w:b w:val="0"/>
          <w:sz w:val="22"/>
          <w:lang w:eastAsia="ko-KR"/>
        </w:rPr>
      </w:pPr>
      <w:r w:rsidRPr="0031354E">
        <w:rPr>
          <w:b w:val="0"/>
        </w:rPr>
        <w:t>Event C2</w:t>
      </w:r>
      <w:r w:rsidR="0031354E" w:rsidRPr="0031354E">
        <w:rPr>
          <w:b w:val="0"/>
        </w:rPr>
        <w:t>:</w:t>
      </w:r>
      <w:r w:rsidRPr="0031354E">
        <w:rPr>
          <w:b w:val="0"/>
        </w:rPr>
        <w:t xml:space="preserve"> CSI-RS resource becomes offset better than reference CSI-RS resource</w:t>
      </w:r>
    </w:p>
    <w:p w14:paraId="791D7BFC" w14:textId="77777777" w:rsidR="00D82C7C" w:rsidRPr="0031354E" w:rsidRDefault="00D82C7C" w:rsidP="00A04704">
      <w:pPr>
        <w:pStyle w:val="TOC1"/>
        <w:ind w:left="0" w:firstLine="0"/>
        <w:rPr>
          <w:rFonts w:cs="Arial"/>
          <w:b w:val="0"/>
          <w:kern w:val="2"/>
          <w:lang w:val="en-GB"/>
        </w:rPr>
      </w:pPr>
    </w:p>
    <w:p w14:paraId="6116436B" w14:textId="5FBF4589" w:rsidR="0031354E" w:rsidRPr="00CF6D2B" w:rsidRDefault="0031354E" w:rsidP="0031354E">
      <w:pPr>
        <w:pStyle w:val="Observation"/>
        <w:ind w:left="1701" w:hanging="1701"/>
      </w:pPr>
      <w:bookmarkStart w:id="11" w:name="_Ref465866242"/>
      <w:r w:rsidRPr="00CF6D2B">
        <w:rPr>
          <w:rFonts w:cs="Arial"/>
          <w:kern w:val="2"/>
        </w:rPr>
        <w:t xml:space="preserve">Intra-LTE measurement report triggering events </w:t>
      </w:r>
      <w:r w:rsidR="00FF0D1E" w:rsidRPr="00CF6D2B">
        <w:rPr>
          <w:rFonts w:cs="Arial"/>
          <w:kern w:val="2"/>
        </w:rPr>
        <w:t>consider</w:t>
      </w:r>
      <w:r w:rsidRPr="00CF6D2B">
        <w:rPr>
          <w:rFonts w:cs="Arial"/>
          <w:kern w:val="2"/>
        </w:rPr>
        <w:t xml:space="preserve"> measurements on cells </w:t>
      </w:r>
      <w:r w:rsidR="00FF0D1E" w:rsidRPr="00CF6D2B">
        <w:rPr>
          <w:rFonts w:cs="Arial"/>
          <w:kern w:val="2"/>
        </w:rPr>
        <w:t>and</w:t>
      </w:r>
      <w:r w:rsidRPr="00CF6D2B">
        <w:rPr>
          <w:rFonts w:cs="Arial"/>
          <w:kern w:val="2"/>
        </w:rPr>
        <w:t xml:space="preserve"> CSI-RS.</w:t>
      </w:r>
      <w:bookmarkEnd w:id="11"/>
    </w:p>
    <w:p w14:paraId="30EF72EF" w14:textId="0779CD6F" w:rsidR="00F756F7" w:rsidRPr="00F756F7" w:rsidRDefault="0007626C" w:rsidP="0007626C">
      <w:pPr>
        <w:pStyle w:val="Observation"/>
        <w:numPr>
          <w:ilvl w:val="0"/>
          <w:numId w:val="0"/>
        </w:numPr>
        <w:rPr>
          <w:rFonts w:cs="Arial"/>
          <w:b w:val="0"/>
          <w:kern w:val="2"/>
          <w:lang w:val="en-US"/>
        </w:rPr>
      </w:pPr>
      <w:r>
        <w:rPr>
          <w:rFonts w:cs="Arial"/>
          <w:b w:val="0"/>
          <w:kern w:val="2"/>
        </w:rPr>
        <w:t xml:space="preserve">In NR, </w:t>
      </w:r>
      <w:r w:rsidR="00714428">
        <w:rPr>
          <w:rFonts w:cs="Arial"/>
          <w:b w:val="0"/>
          <w:kern w:val="2"/>
        </w:rPr>
        <w:t xml:space="preserve">mobility </w:t>
      </w:r>
      <w:r w:rsidR="007C6E1F">
        <w:rPr>
          <w:rFonts w:cs="Arial"/>
          <w:b w:val="0"/>
          <w:kern w:val="2"/>
        </w:rPr>
        <w:t xml:space="preserve">events </w:t>
      </w:r>
      <w:r w:rsidR="00F756F7">
        <w:rPr>
          <w:rFonts w:cs="Arial"/>
          <w:b w:val="0"/>
          <w:kern w:val="2"/>
        </w:rPr>
        <w:t xml:space="preserve">inspired in the ones defined for LTE </w:t>
      </w:r>
      <w:r w:rsidR="007C6E1F">
        <w:rPr>
          <w:rFonts w:cs="Arial"/>
          <w:b w:val="0"/>
          <w:kern w:val="2"/>
        </w:rPr>
        <w:t xml:space="preserve">could be used. </w:t>
      </w:r>
      <w:r w:rsidR="00F756F7">
        <w:rPr>
          <w:rFonts w:cs="Arial"/>
          <w:b w:val="0"/>
          <w:kern w:val="2"/>
        </w:rPr>
        <w:t>They could be enhanced to take into account both individual beams and groups of beams</w:t>
      </w:r>
      <w:r w:rsidR="000A0E6B">
        <w:rPr>
          <w:rFonts w:cs="Arial"/>
          <w:b w:val="0"/>
          <w:kern w:val="2"/>
        </w:rPr>
        <w:t xml:space="preserve">. A </w:t>
      </w:r>
      <w:r w:rsidR="00F756F7">
        <w:rPr>
          <w:rFonts w:cs="Arial"/>
          <w:b w:val="0"/>
          <w:kern w:val="2"/>
        </w:rPr>
        <w:t>special case is when this group is defined by a cell. For example, an NR equivalent of even A1, denoted NRA1 could be “Strongest beam of serving cell becomes better than threshold”.</w:t>
      </w:r>
    </w:p>
    <w:p w14:paraId="06D7CAFB" w14:textId="69210E5E" w:rsidR="00F96530" w:rsidRPr="00F756F7" w:rsidRDefault="00F756F7" w:rsidP="00F756F7">
      <w:pPr>
        <w:pStyle w:val="Proposal"/>
        <w:rPr>
          <w:lang w:val="en-US"/>
        </w:rPr>
      </w:pPr>
      <w:bookmarkStart w:id="12" w:name="_Ref465866249"/>
      <w:r>
        <w:rPr>
          <w:lang w:val="en-US"/>
        </w:rPr>
        <w:t xml:space="preserve">The mobility event framework from </w:t>
      </w:r>
      <w:r w:rsidR="00EB4ED5">
        <w:rPr>
          <w:lang w:val="en-US"/>
        </w:rPr>
        <w:t>LTE should be used for NR</w:t>
      </w:r>
      <w:bookmarkEnd w:id="12"/>
      <w:r>
        <w:rPr>
          <w:lang w:val="en-US"/>
        </w:rPr>
        <w:t xml:space="preserve"> where enhancements are needed to evaluate the absolute and relative quality of individual beams per cell and/or groups of beams.</w:t>
      </w:r>
    </w:p>
    <w:p w14:paraId="0FA240A1" w14:textId="54AA8ADC" w:rsidR="00D4524A" w:rsidRDefault="00D4524A" w:rsidP="009F12C8">
      <w:pPr>
        <w:pStyle w:val="Proposal"/>
        <w:numPr>
          <w:ilvl w:val="0"/>
          <w:numId w:val="0"/>
        </w:numPr>
        <w:rPr>
          <w:b w:val="0"/>
          <w:lang w:val="en-US"/>
        </w:rPr>
      </w:pPr>
      <w:r>
        <w:rPr>
          <w:b w:val="0"/>
          <w:lang w:val="en-US"/>
        </w:rPr>
        <w:t xml:space="preserve">For more information on how the UE could retrieve information on the beam groups, see our companion contribution </w:t>
      </w:r>
      <w:r>
        <w:rPr>
          <w:b w:val="0"/>
          <w:lang w:val="en-US"/>
        </w:rPr>
        <w:fldChar w:fldCharType="begin"/>
      </w:r>
      <w:r>
        <w:rPr>
          <w:b w:val="0"/>
          <w:lang w:val="en-US"/>
        </w:rPr>
        <w:instrText xml:space="preserve"> REF _Ref465865131 \r \h </w:instrText>
      </w:r>
      <w:r>
        <w:rPr>
          <w:b w:val="0"/>
          <w:lang w:val="en-US"/>
        </w:rPr>
      </w:r>
      <w:r>
        <w:rPr>
          <w:b w:val="0"/>
          <w:lang w:val="en-US"/>
        </w:rPr>
        <w:fldChar w:fldCharType="separate"/>
      </w:r>
      <w:r w:rsidR="007027CC">
        <w:rPr>
          <w:b w:val="0"/>
          <w:lang w:val="en-US"/>
        </w:rPr>
        <w:t>[3]</w:t>
      </w:r>
      <w:r>
        <w:rPr>
          <w:b w:val="0"/>
          <w:lang w:val="en-US"/>
        </w:rPr>
        <w:fldChar w:fldCharType="end"/>
      </w:r>
      <w:r>
        <w:rPr>
          <w:b w:val="0"/>
          <w:lang w:val="en-US"/>
        </w:rPr>
        <w:t>.</w:t>
      </w:r>
    </w:p>
    <w:p w14:paraId="58F6AC28" w14:textId="77777777" w:rsidR="001B377B" w:rsidRDefault="00F96530" w:rsidP="009F12C8">
      <w:pPr>
        <w:pStyle w:val="Proposal"/>
        <w:numPr>
          <w:ilvl w:val="0"/>
          <w:numId w:val="0"/>
        </w:numPr>
        <w:rPr>
          <w:b w:val="0"/>
          <w:lang w:val="en-US"/>
        </w:rPr>
      </w:pPr>
      <w:r>
        <w:rPr>
          <w:b w:val="0"/>
          <w:lang w:val="en-US"/>
        </w:rPr>
        <w:t>When using groups of beams</w:t>
      </w:r>
      <w:r w:rsidRPr="00F96530">
        <w:rPr>
          <w:b w:val="0"/>
          <w:lang w:val="en-US"/>
        </w:rPr>
        <w:t xml:space="preserve"> </w:t>
      </w:r>
      <w:r w:rsidR="000A0E6B">
        <w:rPr>
          <w:b w:val="0"/>
          <w:lang w:val="en-US"/>
        </w:rPr>
        <w:t xml:space="preserve">for the mobility </w:t>
      </w:r>
      <w:r w:rsidRPr="00F96530">
        <w:rPr>
          <w:b w:val="0"/>
          <w:lang w:val="en-US"/>
        </w:rPr>
        <w:t>events</w:t>
      </w:r>
      <w:r>
        <w:rPr>
          <w:b w:val="0"/>
          <w:lang w:val="en-US"/>
        </w:rPr>
        <w:t>,</w:t>
      </w:r>
      <w:r w:rsidR="000A0E6B">
        <w:rPr>
          <w:b w:val="0"/>
          <w:lang w:val="en-US"/>
        </w:rPr>
        <w:t xml:space="preserve"> a first </w:t>
      </w:r>
      <w:r w:rsidR="004A7068">
        <w:rPr>
          <w:b w:val="0"/>
          <w:lang w:val="en-US"/>
        </w:rPr>
        <w:t xml:space="preserve">option could be </w:t>
      </w:r>
      <w:r w:rsidR="000A0E6B">
        <w:rPr>
          <w:b w:val="0"/>
          <w:lang w:val="en-US"/>
        </w:rPr>
        <w:t xml:space="preserve">combining </w:t>
      </w:r>
      <w:r w:rsidR="004A7068">
        <w:rPr>
          <w:b w:val="0"/>
          <w:lang w:val="en-US"/>
        </w:rPr>
        <w:t>measurements of different bea</w:t>
      </w:r>
      <w:r w:rsidR="000A0E6B">
        <w:rPr>
          <w:b w:val="0"/>
          <w:lang w:val="en-US"/>
        </w:rPr>
        <w:t xml:space="preserve">ms from the same group that can be detected. </w:t>
      </w:r>
      <w:r w:rsidR="001B377B">
        <w:rPr>
          <w:b w:val="0"/>
          <w:lang w:val="en-US"/>
        </w:rPr>
        <w:t xml:space="preserve">This </w:t>
      </w:r>
      <w:r w:rsidR="004A7068">
        <w:rPr>
          <w:b w:val="0"/>
          <w:lang w:val="en-US"/>
        </w:rPr>
        <w:t>would give a suboptimal result as one bad beam could reduce the resulting value significantly, even when there are suitable beams available within the group for serving the UE.</w:t>
      </w:r>
    </w:p>
    <w:p w14:paraId="5C0B7F15" w14:textId="7DA4BCF7" w:rsidR="00F96530" w:rsidRPr="00E64D89" w:rsidRDefault="004A7068" w:rsidP="009F12C8">
      <w:pPr>
        <w:pStyle w:val="Proposal"/>
        <w:numPr>
          <w:ilvl w:val="0"/>
          <w:numId w:val="0"/>
        </w:numPr>
        <w:rPr>
          <w:b w:val="0"/>
          <w:lang w:val="en-US"/>
        </w:rPr>
      </w:pPr>
      <w:r>
        <w:rPr>
          <w:b w:val="0"/>
          <w:lang w:val="en-US"/>
        </w:rPr>
        <w:t xml:space="preserve">Another option could be that a certain number of beams </w:t>
      </w:r>
      <w:r w:rsidR="00F53F2A">
        <w:rPr>
          <w:b w:val="0"/>
          <w:lang w:val="en-US"/>
        </w:rPr>
        <w:t xml:space="preserve">from the group </w:t>
      </w:r>
      <w:r>
        <w:rPr>
          <w:b w:val="0"/>
          <w:lang w:val="en-US"/>
        </w:rPr>
        <w:t>above a given threshold are required in order to trigger the event. This would however give a</w:t>
      </w:r>
      <w:r w:rsidR="0013117B">
        <w:rPr>
          <w:b w:val="0"/>
          <w:lang w:val="en-US"/>
        </w:rPr>
        <w:t>n</w:t>
      </w:r>
      <w:r>
        <w:rPr>
          <w:b w:val="0"/>
          <w:lang w:val="en-US"/>
        </w:rPr>
        <w:t xml:space="preserve"> unfair comparison between groups, since one good beam is enough to serve the UE. </w:t>
      </w:r>
      <w:r w:rsidR="00F53F2A">
        <w:rPr>
          <w:b w:val="0"/>
          <w:lang w:val="en-US"/>
        </w:rPr>
        <w:t>Requiring a certain number of beams above a given threshold in order to trigger the event</w:t>
      </w:r>
      <w:r w:rsidR="0013117B">
        <w:rPr>
          <w:b w:val="0"/>
          <w:lang w:val="en-US"/>
        </w:rPr>
        <w:t xml:space="preserve"> would </w:t>
      </w:r>
      <w:r w:rsidR="00F53F2A">
        <w:rPr>
          <w:b w:val="0"/>
          <w:lang w:val="en-US"/>
        </w:rPr>
        <w:t xml:space="preserve">then </w:t>
      </w:r>
      <w:r w:rsidR="0013117B">
        <w:rPr>
          <w:b w:val="0"/>
          <w:lang w:val="en-US"/>
        </w:rPr>
        <w:t>give a skewed comparison between a gNB with few</w:t>
      </w:r>
      <w:r w:rsidR="001B377B">
        <w:rPr>
          <w:b w:val="0"/>
          <w:lang w:val="en-US"/>
        </w:rPr>
        <w:t>er and more detectable MRSs</w:t>
      </w:r>
      <w:r w:rsidR="0013117B" w:rsidRPr="00E64D89">
        <w:rPr>
          <w:b w:val="0"/>
          <w:lang w:val="en-US"/>
        </w:rPr>
        <w:t>.</w:t>
      </w:r>
    </w:p>
    <w:p w14:paraId="75159323" w14:textId="4BE522CE" w:rsidR="00F53F2A" w:rsidRDefault="00F53F2A" w:rsidP="009F12C8">
      <w:pPr>
        <w:pStyle w:val="Proposal"/>
        <w:numPr>
          <w:ilvl w:val="0"/>
          <w:numId w:val="0"/>
        </w:numPr>
        <w:rPr>
          <w:b w:val="0"/>
          <w:lang w:val="en-US"/>
        </w:rPr>
      </w:pPr>
      <w:r w:rsidRPr="00DA7823">
        <w:rPr>
          <w:b w:val="0"/>
          <w:lang w:val="en-US"/>
        </w:rPr>
        <w:t>A third option would be to consider the best beam measurement within one group as the measurement representing that group at each time instant.</w:t>
      </w:r>
      <w:r w:rsidR="001B377B">
        <w:rPr>
          <w:b w:val="0"/>
          <w:lang w:val="en-US"/>
        </w:rPr>
        <w:t xml:space="preserve"> If one assumes the group is a cell, cell quality would be defined by the quality of the best beamformed MRS averaged over multiple occasions</w:t>
      </w:r>
      <w:r w:rsidR="00D4524A" w:rsidRPr="00DA7823">
        <w:rPr>
          <w:b w:val="0"/>
          <w:lang w:val="en-US"/>
        </w:rPr>
        <w:t xml:space="preserve">, also see </w:t>
      </w:r>
      <w:r w:rsidR="00D4524A" w:rsidRPr="00DA7823">
        <w:rPr>
          <w:b w:val="0"/>
          <w:lang w:val="en-US"/>
        </w:rPr>
        <w:fldChar w:fldCharType="begin"/>
      </w:r>
      <w:r w:rsidR="00D4524A" w:rsidRPr="00DA7823">
        <w:rPr>
          <w:b w:val="0"/>
          <w:lang w:val="en-US"/>
        </w:rPr>
        <w:instrText xml:space="preserve"> REF _Ref465865131 \r \h </w:instrText>
      </w:r>
      <w:r w:rsidR="00E64D89">
        <w:rPr>
          <w:b w:val="0"/>
          <w:lang w:val="en-US"/>
        </w:rPr>
        <w:instrText xml:space="preserve"> \* MERGEFORMAT </w:instrText>
      </w:r>
      <w:r w:rsidR="00D4524A" w:rsidRPr="00DA7823">
        <w:rPr>
          <w:b w:val="0"/>
          <w:lang w:val="en-US"/>
        </w:rPr>
      </w:r>
      <w:r w:rsidR="00D4524A" w:rsidRPr="00DA7823">
        <w:rPr>
          <w:b w:val="0"/>
          <w:lang w:val="en-US"/>
        </w:rPr>
        <w:fldChar w:fldCharType="separate"/>
      </w:r>
      <w:r w:rsidR="007027CC" w:rsidRPr="00DA7823">
        <w:rPr>
          <w:b w:val="0"/>
          <w:lang w:val="en-US"/>
        </w:rPr>
        <w:fldChar w:fldCharType="begin"/>
      </w:r>
      <w:r w:rsidR="007027CC" w:rsidRPr="00DA7823">
        <w:rPr>
          <w:b w:val="0"/>
          <w:lang w:val="en-US"/>
        </w:rPr>
        <w:instrText xml:space="preserve"> REF _Ref466021213 \r \h </w:instrText>
      </w:r>
      <w:r w:rsidR="007027CC" w:rsidRPr="00DA7823">
        <w:rPr>
          <w:b w:val="0"/>
          <w:lang w:val="en-US"/>
        </w:rPr>
      </w:r>
      <w:r w:rsidR="007027CC" w:rsidRPr="00DA7823">
        <w:rPr>
          <w:b w:val="0"/>
          <w:lang w:val="en-US"/>
        </w:rPr>
        <w:fldChar w:fldCharType="separate"/>
      </w:r>
      <w:r w:rsidR="007027CC" w:rsidRPr="00DA7823">
        <w:rPr>
          <w:b w:val="0"/>
          <w:lang w:val="en-US"/>
        </w:rPr>
        <w:t>[4]</w:t>
      </w:r>
      <w:r w:rsidR="007027CC" w:rsidRPr="00DA7823">
        <w:rPr>
          <w:b w:val="0"/>
          <w:lang w:val="en-US"/>
        </w:rPr>
        <w:fldChar w:fldCharType="end"/>
      </w:r>
      <w:r w:rsidR="00D4524A" w:rsidRPr="00DA7823">
        <w:rPr>
          <w:b w:val="0"/>
          <w:lang w:val="en-US"/>
        </w:rPr>
        <w:fldChar w:fldCharType="end"/>
      </w:r>
      <w:r w:rsidRPr="00DA7823">
        <w:rPr>
          <w:b w:val="0"/>
          <w:lang w:val="en-US"/>
        </w:rPr>
        <w:t>.</w:t>
      </w:r>
      <w:r w:rsidRPr="00E64D89">
        <w:rPr>
          <w:b w:val="0"/>
          <w:lang w:val="en-US"/>
        </w:rPr>
        <w:t xml:space="preserve"> </w:t>
      </w:r>
    </w:p>
    <w:p w14:paraId="028876AD" w14:textId="3FB72888" w:rsidR="00D4524A" w:rsidRDefault="00140A69" w:rsidP="00E64D89">
      <w:pPr>
        <w:pStyle w:val="Proposal"/>
        <w:rPr>
          <w:lang w:val="en-US"/>
        </w:rPr>
      </w:pPr>
      <w:bookmarkStart w:id="13" w:name="_Ref465866270"/>
      <w:r>
        <w:rPr>
          <w:lang w:val="en-US"/>
        </w:rPr>
        <w:t xml:space="preserve">In the case of grouping, </w:t>
      </w:r>
      <w:r w:rsidR="00E64D89" w:rsidRPr="00E64D89">
        <w:rPr>
          <w:lang w:val="en-US"/>
        </w:rPr>
        <w:t xml:space="preserve">L3 filtered value of the </w:t>
      </w:r>
      <w:r>
        <w:rPr>
          <w:lang w:val="en-US"/>
        </w:rPr>
        <w:t xml:space="preserve">strongest </w:t>
      </w:r>
      <w:r w:rsidR="00E64D89" w:rsidRPr="00E64D89">
        <w:rPr>
          <w:lang w:val="en-US"/>
        </w:rPr>
        <w:t>measurement among all measurements associated to beams of the group should be supported.</w:t>
      </w:r>
      <w:bookmarkEnd w:id="13"/>
    </w:p>
    <w:p w14:paraId="7554ECB6" w14:textId="6CF140D9" w:rsidR="00D4524A" w:rsidRDefault="00CF6D2B" w:rsidP="009F12C8">
      <w:pPr>
        <w:pStyle w:val="Proposal"/>
        <w:numPr>
          <w:ilvl w:val="0"/>
          <w:numId w:val="0"/>
        </w:numPr>
        <w:rPr>
          <w:b w:val="0"/>
          <w:lang w:val="en-US"/>
        </w:rPr>
      </w:pPr>
      <w:r>
        <w:rPr>
          <w:b w:val="0"/>
          <w:lang w:val="en-US"/>
        </w:rPr>
        <w:lastRenderedPageBreak/>
        <w:t>Even though the measurement reporting may be triggered based on a group of beams, it should still to include the beam individual measurements in the measurement report.</w:t>
      </w:r>
      <w:r w:rsidR="00192D01">
        <w:rPr>
          <w:b w:val="0"/>
          <w:lang w:val="en-US"/>
        </w:rPr>
        <w:t xml:space="preserve"> This will allow for handover towards a specific target beam within the selected beam group.</w:t>
      </w:r>
    </w:p>
    <w:p w14:paraId="4DC894C3" w14:textId="3AF9AD33" w:rsidR="00CF6D2B" w:rsidRDefault="00CF6D2B" w:rsidP="00CF6D2B">
      <w:pPr>
        <w:pStyle w:val="Proposal"/>
        <w:rPr>
          <w:lang w:val="en-US"/>
        </w:rPr>
      </w:pPr>
      <w:bookmarkStart w:id="14" w:name="_Ref465866274"/>
      <w:r>
        <w:rPr>
          <w:lang w:val="en-US"/>
        </w:rPr>
        <w:t>It should be possible to include beam individual measurements in mobility measurement reports triggered based on events considering groups of beams.</w:t>
      </w:r>
      <w:bookmarkEnd w:id="14"/>
    </w:p>
    <w:p w14:paraId="04DFCD9F" w14:textId="667C52F2" w:rsidR="00B225E5" w:rsidRDefault="00CF6D2B" w:rsidP="009F12C8">
      <w:pPr>
        <w:pStyle w:val="Proposal"/>
        <w:numPr>
          <w:ilvl w:val="0"/>
          <w:numId w:val="0"/>
        </w:numPr>
        <w:rPr>
          <w:b w:val="0"/>
          <w:lang w:val="en-US"/>
        </w:rPr>
      </w:pPr>
      <w:r>
        <w:rPr>
          <w:b w:val="0"/>
          <w:lang w:val="en-US"/>
        </w:rPr>
        <w:t xml:space="preserve">It should be noted that when considering </w:t>
      </w:r>
      <w:r w:rsidR="00DD5801">
        <w:rPr>
          <w:b w:val="0"/>
          <w:lang w:val="en-US"/>
        </w:rPr>
        <w:t xml:space="preserve">active mode </w:t>
      </w:r>
      <w:r>
        <w:rPr>
          <w:b w:val="0"/>
          <w:lang w:val="en-US"/>
        </w:rPr>
        <w:t xml:space="preserve">cell, beam and group based events used for mobility reporting triggering, corresponding individual offsets, such as </w:t>
      </w:r>
      <w:r w:rsidR="00DD5801">
        <w:rPr>
          <w:b w:val="0"/>
          <w:lang w:val="en-US"/>
        </w:rPr>
        <w:t xml:space="preserve">active mode </w:t>
      </w:r>
      <w:r>
        <w:rPr>
          <w:b w:val="0"/>
          <w:lang w:val="en-US"/>
        </w:rPr>
        <w:t>cell individual offset, beam individual offset and group individual offset would implicitly be needed.</w:t>
      </w:r>
      <w:r w:rsidR="00B225E5">
        <w:rPr>
          <w:b w:val="0"/>
          <w:lang w:val="en-US"/>
        </w:rPr>
        <w:t xml:space="preserve"> Here, also corresponding individual time to trigger could be considered.</w:t>
      </w:r>
    </w:p>
    <w:p w14:paraId="468DFFD9" w14:textId="56E3CF3A" w:rsidR="00B225E5" w:rsidRDefault="00B225E5" w:rsidP="00B225E5">
      <w:pPr>
        <w:pStyle w:val="Proposal"/>
        <w:rPr>
          <w:lang w:val="en-US"/>
        </w:rPr>
      </w:pPr>
      <w:bookmarkStart w:id="15" w:name="_Ref465866280"/>
      <w:r>
        <w:rPr>
          <w:lang w:val="en-US"/>
        </w:rPr>
        <w:t xml:space="preserve">When considering </w:t>
      </w:r>
      <w:r w:rsidR="00DD5801">
        <w:rPr>
          <w:lang w:val="en-US"/>
        </w:rPr>
        <w:t xml:space="preserve">active mode </w:t>
      </w:r>
      <w:r>
        <w:rPr>
          <w:lang w:val="en-US"/>
        </w:rPr>
        <w:t>cell, beam or group based events used for mobility reporting triggering, correspondi</w:t>
      </w:r>
      <w:r w:rsidR="00192D01">
        <w:rPr>
          <w:lang w:val="en-US"/>
        </w:rPr>
        <w:t>ng individual offsets and TTT c</w:t>
      </w:r>
      <w:r>
        <w:rPr>
          <w:lang w:val="en-US"/>
        </w:rPr>
        <w:t>ould be used.</w:t>
      </w:r>
      <w:bookmarkEnd w:id="15"/>
    </w:p>
    <w:p w14:paraId="38848DEE" w14:textId="77777777" w:rsidR="00AD75C9" w:rsidRPr="00AD75C9" w:rsidRDefault="00AD75C9" w:rsidP="00EB38F8">
      <w:pPr>
        <w:pStyle w:val="BodyText"/>
        <w:overflowPunct/>
        <w:spacing w:after="0"/>
        <w:ind w:left="720"/>
        <w:jc w:val="left"/>
        <w:textAlignment w:val="auto"/>
      </w:pPr>
    </w:p>
    <w:p w14:paraId="5FF4BFD9" w14:textId="52BF7CDA" w:rsidR="00426A92" w:rsidRDefault="00426A92" w:rsidP="00426A92">
      <w:pPr>
        <w:pStyle w:val="Heading1"/>
        <w:rPr>
          <w:lang w:val="en-US"/>
        </w:rPr>
      </w:pPr>
      <w:bookmarkStart w:id="16" w:name="_Toc461106288"/>
      <w:bookmarkEnd w:id="3"/>
      <w:bookmarkEnd w:id="16"/>
      <w:r w:rsidRPr="000744A0">
        <w:rPr>
          <w:lang w:val="en-US"/>
        </w:rPr>
        <w:t>Conclusion</w:t>
      </w:r>
    </w:p>
    <w:p w14:paraId="5FD202A1" w14:textId="349631B5" w:rsidR="00702411" w:rsidRDefault="00B225E5" w:rsidP="00B225E5">
      <w:pPr>
        <w:pStyle w:val="Proposal"/>
        <w:numPr>
          <w:ilvl w:val="0"/>
          <w:numId w:val="0"/>
        </w:numPr>
        <w:rPr>
          <w:b w:val="0"/>
          <w:lang w:val="en-US"/>
        </w:rPr>
      </w:pPr>
      <w:r w:rsidRPr="00B225E5">
        <w:rPr>
          <w:b w:val="0"/>
          <w:lang w:val="en-US"/>
        </w:rPr>
        <w:t xml:space="preserve">In this contribution, the following </w:t>
      </w:r>
      <w:r>
        <w:rPr>
          <w:b w:val="0"/>
          <w:lang w:val="en-US"/>
        </w:rPr>
        <w:t>observations and proposals were made;</w:t>
      </w:r>
    </w:p>
    <w:p w14:paraId="00FDC16D" w14:textId="321EC23D" w:rsidR="00B225E5" w:rsidRPr="00B225E5" w:rsidRDefault="00B225E5" w:rsidP="00B225E5">
      <w:pPr>
        <w:pStyle w:val="Proposal"/>
        <w:numPr>
          <w:ilvl w:val="0"/>
          <w:numId w:val="0"/>
        </w:numPr>
        <w:rPr>
          <w:lang w:val="en-US"/>
        </w:rPr>
      </w:pPr>
      <w:r w:rsidRPr="00B225E5">
        <w:rPr>
          <w:lang w:val="en-US"/>
        </w:rPr>
        <w:fldChar w:fldCharType="begin"/>
      </w:r>
      <w:r w:rsidRPr="00B225E5">
        <w:rPr>
          <w:lang w:val="en-US"/>
        </w:rPr>
        <w:instrText xml:space="preserve"> REF _Ref465866186 \r \h </w:instrText>
      </w:r>
      <w:r>
        <w:rPr>
          <w:lang w:val="en-US"/>
        </w:rPr>
        <w:instrText xml:space="preserve"> \* MERGEFORMAT </w:instrText>
      </w:r>
      <w:r w:rsidRPr="00B225E5">
        <w:rPr>
          <w:lang w:val="en-US"/>
        </w:rPr>
      </w:r>
      <w:r w:rsidRPr="00B225E5">
        <w:rPr>
          <w:lang w:val="en-US"/>
        </w:rPr>
        <w:fldChar w:fldCharType="separate"/>
      </w:r>
      <w:r w:rsidR="00E64D89">
        <w:rPr>
          <w:lang w:val="en-US"/>
        </w:rPr>
        <w:t>Observation 1</w:t>
      </w:r>
      <w:r w:rsidRPr="00B225E5">
        <w:rPr>
          <w:lang w:val="en-US"/>
        </w:rPr>
        <w:fldChar w:fldCharType="end"/>
      </w:r>
      <w:r w:rsidRPr="00B225E5">
        <w:rPr>
          <w:lang w:val="en-US"/>
        </w:rPr>
        <w:t xml:space="preserve">: </w:t>
      </w:r>
      <w:r w:rsidRPr="00B225E5">
        <w:rPr>
          <w:lang w:val="en-US"/>
        </w:rPr>
        <w:fldChar w:fldCharType="begin"/>
      </w:r>
      <w:r w:rsidRPr="00B225E5">
        <w:rPr>
          <w:lang w:val="en-US"/>
        </w:rPr>
        <w:instrText xml:space="preserve"> REF _Ref465866186 \h </w:instrText>
      </w:r>
      <w:r>
        <w:rPr>
          <w:lang w:val="en-US"/>
        </w:rPr>
        <w:instrText xml:space="preserve"> \* MERGEFORMAT </w:instrText>
      </w:r>
      <w:r w:rsidRPr="00B225E5">
        <w:rPr>
          <w:lang w:val="en-US"/>
        </w:rPr>
      </w:r>
      <w:r w:rsidRPr="00B225E5">
        <w:rPr>
          <w:lang w:val="en-US"/>
        </w:rPr>
        <w:fldChar w:fldCharType="separate"/>
      </w:r>
      <w:r w:rsidR="00E64D89">
        <w:t>It can be beneficial to use beam</w:t>
      </w:r>
      <w:r w:rsidR="00E64D89" w:rsidRPr="00B06A71">
        <w:t xml:space="preserve"> group</w:t>
      </w:r>
      <w:r w:rsidR="00E64D89">
        <w:t>s</w:t>
      </w:r>
      <w:r w:rsidR="00E64D89" w:rsidRPr="00B06A71">
        <w:t xml:space="preserve"> can for triggering handover events and UE reporting</w:t>
      </w:r>
      <w:r w:rsidR="00E64D89">
        <w:t>.</w:t>
      </w:r>
      <w:r w:rsidRPr="00B225E5">
        <w:rPr>
          <w:lang w:val="en-US"/>
        </w:rPr>
        <w:fldChar w:fldCharType="end"/>
      </w:r>
    </w:p>
    <w:p w14:paraId="57A8206D" w14:textId="69559C2E" w:rsidR="00B225E5" w:rsidRPr="00B225E5" w:rsidRDefault="00B225E5" w:rsidP="00B225E5">
      <w:pPr>
        <w:pStyle w:val="Proposal"/>
        <w:numPr>
          <w:ilvl w:val="0"/>
          <w:numId w:val="0"/>
        </w:numPr>
        <w:rPr>
          <w:lang w:val="en-US"/>
        </w:rPr>
      </w:pPr>
      <w:r w:rsidRPr="00B225E5">
        <w:rPr>
          <w:lang w:val="en-US"/>
        </w:rPr>
        <w:fldChar w:fldCharType="begin"/>
      </w:r>
      <w:r w:rsidRPr="00B225E5">
        <w:rPr>
          <w:lang w:val="en-US"/>
        </w:rPr>
        <w:instrText xml:space="preserve"> REF _Ref465866231 \r \h </w:instrText>
      </w:r>
      <w:r>
        <w:rPr>
          <w:lang w:val="en-US"/>
        </w:rPr>
        <w:instrText xml:space="preserve"> \* MERGEFORMAT </w:instrText>
      </w:r>
      <w:r w:rsidRPr="00B225E5">
        <w:rPr>
          <w:lang w:val="en-US"/>
        </w:rPr>
      </w:r>
      <w:r w:rsidRPr="00B225E5">
        <w:rPr>
          <w:lang w:val="en-US"/>
        </w:rPr>
        <w:fldChar w:fldCharType="separate"/>
      </w:r>
      <w:r w:rsidR="00E64D89">
        <w:rPr>
          <w:lang w:val="en-US"/>
        </w:rPr>
        <w:t>Observation 2</w:t>
      </w:r>
      <w:r w:rsidRPr="00B225E5">
        <w:rPr>
          <w:lang w:val="en-US"/>
        </w:rPr>
        <w:fldChar w:fldCharType="end"/>
      </w:r>
      <w:r w:rsidRPr="00B225E5">
        <w:rPr>
          <w:lang w:val="en-US"/>
        </w:rPr>
        <w:t xml:space="preserve">: </w:t>
      </w:r>
      <w:r w:rsidRPr="00B225E5">
        <w:rPr>
          <w:lang w:val="en-US"/>
        </w:rPr>
        <w:fldChar w:fldCharType="begin"/>
      </w:r>
      <w:r w:rsidRPr="00B225E5">
        <w:rPr>
          <w:lang w:val="en-US"/>
        </w:rPr>
        <w:instrText xml:space="preserve"> REF _Ref465866231 \h </w:instrText>
      </w:r>
      <w:r>
        <w:rPr>
          <w:lang w:val="en-US"/>
        </w:rPr>
        <w:instrText xml:space="preserve"> \* MERGEFORMAT </w:instrText>
      </w:r>
      <w:r w:rsidRPr="00B225E5">
        <w:rPr>
          <w:lang w:val="en-US"/>
        </w:rPr>
      </w:r>
      <w:r w:rsidRPr="00B225E5">
        <w:rPr>
          <w:lang w:val="en-US"/>
        </w:rPr>
        <w:fldChar w:fldCharType="separate"/>
      </w:r>
      <w:r w:rsidR="00E64D89">
        <w:t>Both periodical and event based measurement report triggering is used in LTE.</w:t>
      </w:r>
      <w:r w:rsidRPr="00B225E5">
        <w:rPr>
          <w:lang w:val="en-US"/>
        </w:rPr>
        <w:fldChar w:fldCharType="end"/>
      </w:r>
    </w:p>
    <w:p w14:paraId="07C666CA" w14:textId="7FD3D68A" w:rsidR="00B225E5" w:rsidRPr="00B225E5" w:rsidRDefault="00B225E5" w:rsidP="00B225E5">
      <w:pPr>
        <w:pStyle w:val="Proposal"/>
        <w:numPr>
          <w:ilvl w:val="0"/>
          <w:numId w:val="0"/>
        </w:numPr>
        <w:rPr>
          <w:lang w:val="en-US"/>
        </w:rPr>
      </w:pPr>
      <w:r w:rsidRPr="00B225E5">
        <w:rPr>
          <w:lang w:val="en-US"/>
        </w:rPr>
        <w:fldChar w:fldCharType="begin"/>
      </w:r>
      <w:r w:rsidRPr="00B225E5">
        <w:rPr>
          <w:lang w:val="en-US"/>
        </w:rPr>
        <w:instrText xml:space="preserve"> REF _Ref465866242 \r \h </w:instrText>
      </w:r>
      <w:r>
        <w:rPr>
          <w:lang w:val="en-US"/>
        </w:rPr>
        <w:instrText xml:space="preserve"> \* MERGEFORMAT </w:instrText>
      </w:r>
      <w:r w:rsidRPr="00B225E5">
        <w:rPr>
          <w:lang w:val="en-US"/>
        </w:rPr>
      </w:r>
      <w:r w:rsidRPr="00B225E5">
        <w:rPr>
          <w:lang w:val="en-US"/>
        </w:rPr>
        <w:fldChar w:fldCharType="separate"/>
      </w:r>
      <w:r w:rsidR="00E64D89">
        <w:rPr>
          <w:lang w:val="en-US"/>
        </w:rPr>
        <w:t>Observation 3</w:t>
      </w:r>
      <w:r w:rsidRPr="00B225E5">
        <w:rPr>
          <w:lang w:val="en-US"/>
        </w:rPr>
        <w:fldChar w:fldCharType="end"/>
      </w:r>
      <w:r w:rsidRPr="00B225E5">
        <w:rPr>
          <w:lang w:val="en-US"/>
        </w:rPr>
        <w:t xml:space="preserve">: </w:t>
      </w:r>
      <w:r w:rsidRPr="00B225E5">
        <w:rPr>
          <w:lang w:val="en-US"/>
        </w:rPr>
        <w:fldChar w:fldCharType="begin"/>
      </w:r>
      <w:r w:rsidRPr="00B225E5">
        <w:rPr>
          <w:lang w:val="en-US"/>
        </w:rPr>
        <w:instrText xml:space="preserve"> REF _Ref465866242 \h </w:instrText>
      </w:r>
      <w:r>
        <w:rPr>
          <w:lang w:val="en-US"/>
        </w:rPr>
        <w:instrText xml:space="preserve"> \* MERGEFORMAT </w:instrText>
      </w:r>
      <w:r w:rsidRPr="00B225E5">
        <w:rPr>
          <w:lang w:val="en-US"/>
        </w:rPr>
      </w:r>
      <w:r w:rsidRPr="00B225E5">
        <w:rPr>
          <w:lang w:val="en-US"/>
        </w:rPr>
        <w:fldChar w:fldCharType="separate"/>
      </w:r>
      <w:r w:rsidR="00E64D89" w:rsidRPr="00CF6D2B">
        <w:rPr>
          <w:rFonts w:cs="Arial"/>
          <w:kern w:val="2"/>
        </w:rPr>
        <w:t>Intra-LTE measurement report triggering events consider measurements on cells and CSI-RS.</w:t>
      </w:r>
      <w:r w:rsidRPr="00B225E5">
        <w:rPr>
          <w:lang w:val="en-US"/>
        </w:rPr>
        <w:fldChar w:fldCharType="end"/>
      </w:r>
    </w:p>
    <w:p w14:paraId="7D6F1CD9" w14:textId="252AFE83" w:rsidR="00B225E5" w:rsidRPr="00B225E5" w:rsidRDefault="00B225E5" w:rsidP="00B225E5">
      <w:pPr>
        <w:pStyle w:val="Proposal"/>
        <w:numPr>
          <w:ilvl w:val="0"/>
          <w:numId w:val="0"/>
        </w:numPr>
        <w:rPr>
          <w:lang w:val="en-US"/>
        </w:rPr>
      </w:pPr>
      <w:r w:rsidRPr="00B225E5">
        <w:rPr>
          <w:lang w:val="en-US"/>
        </w:rPr>
        <w:fldChar w:fldCharType="begin"/>
      </w:r>
      <w:r w:rsidRPr="00B225E5">
        <w:rPr>
          <w:lang w:val="en-US"/>
        </w:rPr>
        <w:instrText xml:space="preserve"> REF _Ref465866236 \r \h </w:instrText>
      </w:r>
      <w:r>
        <w:rPr>
          <w:lang w:val="en-US"/>
        </w:rPr>
        <w:instrText xml:space="preserve"> \* MERGEFORMAT </w:instrText>
      </w:r>
      <w:r w:rsidRPr="00B225E5">
        <w:rPr>
          <w:lang w:val="en-US"/>
        </w:rPr>
      </w:r>
      <w:r w:rsidRPr="00B225E5">
        <w:rPr>
          <w:lang w:val="en-US"/>
        </w:rPr>
        <w:fldChar w:fldCharType="separate"/>
      </w:r>
      <w:r w:rsidR="00E64D89">
        <w:rPr>
          <w:lang w:val="en-US"/>
        </w:rPr>
        <w:t>Proposal 1</w:t>
      </w:r>
      <w:r w:rsidRPr="00B225E5">
        <w:rPr>
          <w:lang w:val="en-US"/>
        </w:rPr>
        <w:fldChar w:fldCharType="end"/>
      </w:r>
      <w:r w:rsidRPr="00B225E5">
        <w:rPr>
          <w:lang w:val="en-US"/>
        </w:rPr>
        <w:t xml:space="preserve">: </w:t>
      </w:r>
      <w:r w:rsidRPr="00B225E5">
        <w:rPr>
          <w:lang w:val="en-US"/>
        </w:rPr>
        <w:fldChar w:fldCharType="begin"/>
      </w:r>
      <w:r w:rsidRPr="00B225E5">
        <w:rPr>
          <w:lang w:val="en-US"/>
        </w:rPr>
        <w:instrText xml:space="preserve"> REF _Ref465866236 \h </w:instrText>
      </w:r>
      <w:r>
        <w:rPr>
          <w:lang w:val="en-US"/>
        </w:rPr>
        <w:instrText xml:space="preserve"> \* MERGEFORMAT </w:instrText>
      </w:r>
      <w:r w:rsidRPr="00B225E5">
        <w:rPr>
          <w:lang w:val="en-US"/>
        </w:rPr>
      </w:r>
      <w:r w:rsidRPr="00B225E5">
        <w:rPr>
          <w:lang w:val="en-US"/>
        </w:rPr>
        <w:fldChar w:fldCharType="separate"/>
      </w:r>
      <w:r w:rsidR="00E64D89">
        <w:rPr>
          <w:lang w:val="en-US"/>
        </w:rPr>
        <w:t xml:space="preserve">It should be possible to use </w:t>
      </w:r>
      <w:r w:rsidR="00E64D89">
        <w:t>both periodical and event based measurement report triggering also in NR.</w:t>
      </w:r>
      <w:r w:rsidRPr="00B225E5">
        <w:rPr>
          <w:lang w:val="en-US"/>
        </w:rPr>
        <w:fldChar w:fldCharType="end"/>
      </w:r>
    </w:p>
    <w:p w14:paraId="47F7A316" w14:textId="338C2971" w:rsidR="00B225E5" w:rsidRPr="00B225E5" w:rsidRDefault="00B225E5" w:rsidP="00B225E5">
      <w:pPr>
        <w:pStyle w:val="Proposal"/>
        <w:numPr>
          <w:ilvl w:val="0"/>
          <w:numId w:val="0"/>
        </w:numPr>
        <w:rPr>
          <w:lang w:val="en-US"/>
        </w:rPr>
      </w:pPr>
      <w:r w:rsidRPr="00B225E5">
        <w:rPr>
          <w:lang w:val="en-US"/>
        </w:rPr>
        <w:fldChar w:fldCharType="begin"/>
      </w:r>
      <w:r w:rsidRPr="00B225E5">
        <w:rPr>
          <w:lang w:val="en-US"/>
        </w:rPr>
        <w:instrText xml:space="preserve"> REF _Ref465866249 \r \h </w:instrText>
      </w:r>
      <w:r>
        <w:rPr>
          <w:lang w:val="en-US"/>
        </w:rPr>
        <w:instrText xml:space="preserve"> \* MERGEFORMAT </w:instrText>
      </w:r>
      <w:r w:rsidRPr="00B225E5">
        <w:rPr>
          <w:lang w:val="en-US"/>
        </w:rPr>
      </w:r>
      <w:r w:rsidRPr="00B225E5">
        <w:rPr>
          <w:lang w:val="en-US"/>
        </w:rPr>
        <w:fldChar w:fldCharType="separate"/>
      </w:r>
      <w:r w:rsidR="00E64D89">
        <w:rPr>
          <w:lang w:val="en-US"/>
        </w:rPr>
        <w:t>Proposal 2</w:t>
      </w:r>
      <w:r w:rsidRPr="00B225E5">
        <w:rPr>
          <w:lang w:val="en-US"/>
        </w:rPr>
        <w:fldChar w:fldCharType="end"/>
      </w:r>
      <w:r w:rsidRPr="00B225E5">
        <w:rPr>
          <w:lang w:val="en-US"/>
        </w:rPr>
        <w:t xml:space="preserve">: </w:t>
      </w:r>
      <w:r w:rsidRPr="00B225E5">
        <w:rPr>
          <w:lang w:val="en-US"/>
        </w:rPr>
        <w:fldChar w:fldCharType="begin"/>
      </w:r>
      <w:r w:rsidRPr="00B225E5">
        <w:rPr>
          <w:lang w:val="en-US"/>
        </w:rPr>
        <w:instrText xml:space="preserve"> REF _Ref465866249 \h </w:instrText>
      </w:r>
      <w:r>
        <w:rPr>
          <w:lang w:val="en-US"/>
        </w:rPr>
        <w:instrText xml:space="preserve"> \* MERGEFORMAT </w:instrText>
      </w:r>
      <w:r w:rsidRPr="00B225E5">
        <w:rPr>
          <w:lang w:val="en-US"/>
        </w:rPr>
      </w:r>
      <w:r w:rsidRPr="00B225E5">
        <w:rPr>
          <w:lang w:val="en-US"/>
        </w:rPr>
        <w:fldChar w:fldCharType="separate"/>
      </w:r>
      <w:r w:rsidR="00E64D89">
        <w:rPr>
          <w:lang w:val="en-US"/>
        </w:rPr>
        <w:t>Similar events as for LTE should be used for NR mobility reporting triggering.</w:t>
      </w:r>
      <w:r w:rsidRPr="00B225E5">
        <w:rPr>
          <w:lang w:val="en-US"/>
        </w:rPr>
        <w:fldChar w:fldCharType="end"/>
      </w:r>
    </w:p>
    <w:p w14:paraId="25280AD0" w14:textId="6855F023" w:rsidR="00B225E5" w:rsidRPr="00B225E5" w:rsidRDefault="00B225E5" w:rsidP="00B225E5">
      <w:pPr>
        <w:pStyle w:val="Proposal"/>
        <w:numPr>
          <w:ilvl w:val="0"/>
          <w:numId w:val="0"/>
        </w:numPr>
        <w:rPr>
          <w:lang w:val="en-US"/>
        </w:rPr>
      </w:pPr>
      <w:r w:rsidRPr="00B225E5">
        <w:rPr>
          <w:lang w:val="en-US"/>
        </w:rPr>
        <w:fldChar w:fldCharType="begin"/>
      </w:r>
      <w:r w:rsidRPr="00B225E5">
        <w:rPr>
          <w:lang w:val="en-US"/>
        </w:rPr>
        <w:instrText xml:space="preserve"> REF _Ref465866262 \r \h </w:instrText>
      </w:r>
      <w:r>
        <w:rPr>
          <w:lang w:val="en-US"/>
        </w:rPr>
        <w:instrText xml:space="preserve"> \* MERGEFORMAT </w:instrText>
      </w:r>
      <w:r w:rsidRPr="00B225E5">
        <w:rPr>
          <w:lang w:val="en-US"/>
        </w:rPr>
      </w:r>
      <w:r w:rsidRPr="00B225E5">
        <w:rPr>
          <w:lang w:val="en-US"/>
        </w:rPr>
        <w:fldChar w:fldCharType="separate"/>
      </w:r>
      <w:r w:rsidR="00E64D89">
        <w:rPr>
          <w:lang w:val="en-US"/>
        </w:rPr>
        <w:t>Proposal 3</w:t>
      </w:r>
      <w:r w:rsidRPr="00B225E5">
        <w:rPr>
          <w:lang w:val="en-US"/>
        </w:rPr>
        <w:fldChar w:fldCharType="end"/>
      </w:r>
      <w:r w:rsidRPr="00B225E5">
        <w:rPr>
          <w:lang w:val="en-US"/>
        </w:rPr>
        <w:t xml:space="preserve">: </w:t>
      </w:r>
      <w:r w:rsidRPr="00B225E5">
        <w:rPr>
          <w:lang w:val="en-US"/>
        </w:rPr>
        <w:fldChar w:fldCharType="begin"/>
      </w:r>
      <w:r w:rsidRPr="00B225E5">
        <w:rPr>
          <w:lang w:val="en-US"/>
        </w:rPr>
        <w:instrText xml:space="preserve"> REF _Ref465866262 \h </w:instrText>
      </w:r>
      <w:r>
        <w:rPr>
          <w:lang w:val="en-US"/>
        </w:rPr>
        <w:instrText xml:space="preserve"> \* MERGEFORMAT </w:instrText>
      </w:r>
      <w:r w:rsidRPr="00B225E5">
        <w:rPr>
          <w:lang w:val="en-US"/>
        </w:rPr>
      </w:r>
      <w:r w:rsidRPr="00B225E5">
        <w:rPr>
          <w:lang w:val="en-US"/>
        </w:rPr>
        <w:fldChar w:fldCharType="separate"/>
      </w:r>
      <w:r w:rsidR="00E64D89">
        <w:rPr>
          <w:lang w:val="en-US"/>
        </w:rPr>
        <w:t>It should be possible to consider individual beams in the events used for NR mobility reporting triggering.</w:t>
      </w:r>
      <w:r w:rsidRPr="00B225E5">
        <w:rPr>
          <w:lang w:val="en-US"/>
        </w:rPr>
        <w:fldChar w:fldCharType="end"/>
      </w:r>
    </w:p>
    <w:p w14:paraId="1E954B75" w14:textId="2C711313" w:rsidR="00B225E5" w:rsidRPr="00B225E5" w:rsidRDefault="00B225E5" w:rsidP="00B225E5">
      <w:pPr>
        <w:pStyle w:val="Proposal"/>
        <w:numPr>
          <w:ilvl w:val="0"/>
          <w:numId w:val="0"/>
        </w:numPr>
        <w:rPr>
          <w:lang w:val="en-US"/>
        </w:rPr>
      </w:pPr>
      <w:r w:rsidRPr="00B225E5">
        <w:rPr>
          <w:lang w:val="en-US"/>
        </w:rPr>
        <w:fldChar w:fldCharType="begin"/>
      </w:r>
      <w:r w:rsidRPr="00B225E5">
        <w:rPr>
          <w:lang w:val="en-US"/>
        </w:rPr>
        <w:instrText xml:space="preserve"> REF _Ref465866254 \r \h </w:instrText>
      </w:r>
      <w:r>
        <w:rPr>
          <w:lang w:val="en-US"/>
        </w:rPr>
        <w:instrText xml:space="preserve"> \* MERGEFORMAT </w:instrText>
      </w:r>
      <w:r w:rsidRPr="00B225E5">
        <w:rPr>
          <w:lang w:val="en-US"/>
        </w:rPr>
      </w:r>
      <w:r w:rsidRPr="00B225E5">
        <w:rPr>
          <w:lang w:val="en-US"/>
        </w:rPr>
        <w:fldChar w:fldCharType="separate"/>
      </w:r>
      <w:r w:rsidR="00E64D89">
        <w:rPr>
          <w:lang w:val="en-US"/>
        </w:rPr>
        <w:t>Proposal 4</w:t>
      </w:r>
      <w:r w:rsidRPr="00B225E5">
        <w:rPr>
          <w:lang w:val="en-US"/>
        </w:rPr>
        <w:fldChar w:fldCharType="end"/>
      </w:r>
      <w:r w:rsidRPr="00B225E5">
        <w:rPr>
          <w:lang w:val="en-US"/>
        </w:rPr>
        <w:t xml:space="preserve">: </w:t>
      </w:r>
      <w:r w:rsidRPr="00B225E5">
        <w:rPr>
          <w:lang w:val="en-US"/>
        </w:rPr>
        <w:fldChar w:fldCharType="begin"/>
      </w:r>
      <w:r w:rsidRPr="00B225E5">
        <w:rPr>
          <w:lang w:val="en-US"/>
        </w:rPr>
        <w:instrText xml:space="preserve"> REF _Ref465866254 \h </w:instrText>
      </w:r>
      <w:r>
        <w:rPr>
          <w:lang w:val="en-US"/>
        </w:rPr>
        <w:instrText xml:space="preserve"> \* MERGEFORMAT </w:instrText>
      </w:r>
      <w:r w:rsidRPr="00B225E5">
        <w:rPr>
          <w:lang w:val="en-US"/>
        </w:rPr>
      </w:r>
      <w:r w:rsidRPr="00B225E5">
        <w:rPr>
          <w:lang w:val="en-US"/>
        </w:rPr>
        <w:fldChar w:fldCharType="separate"/>
      </w:r>
      <w:r w:rsidR="00E64D89">
        <w:rPr>
          <w:lang w:val="en-US"/>
        </w:rPr>
        <w:t>It should be possible to consider groups of beams in the events used for NR mobility reporting triggering.</w:t>
      </w:r>
      <w:r w:rsidRPr="00B225E5">
        <w:rPr>
          <w:lang w:val="en-US"/>
        </w:rPr>
        <w:fldChar w:fldCharType="end"/>
      </w:r>
    </w:p>
    <w:p w14:paraId="156A7338" w14:textId="06D3456D" w:rsidR="00B225E5" w:rsidRPr="00B225E5" w:rsidRDefault="00B225E5" w:rsidP="00B225E5">
      <w:pPr>
        <w:pStyle w:val="Proposal"/>
        <w:numPr>
          <w:ilvl w:val="0"/>
          <w:numId w:val="0"/>
        </w:numPr>
        <w:rPr>
          <w:lang w:val="en-US"/>
        </w:rPr>
      </w:pPr>
      <w:r w:rsidRPr="00B225E5">
        <w:rPr>
          <w:lang w:val="en-US"/>
        </w:rPr>
        <w:fldChar w:fldCharType="begin"/>
      </w:r>
      <w:r w:rsidRPr="00B225E5">
        <w:rPr>
          <w:lang w:val="en-US"/>
        </w:rPr>
        <w:instrText xml:space="preserve"> REF _Ref465866270 \r \h </w:instrText>
      </w:r>
      <w:r>
        <w:rPr>
          <w:lang w:val="en-US"/>
        </w:rPr>
        <w:instrText xml:space="preserve"> \* MERGEFORMAT </w:instrText>
      </w:r>
      <w:r w:rsidRPr="00B225E5">
        <w:rPr>
          <w:lang w:val="en-US"/>
        </w:rPr>
      </w:r>
      <w:r w:rsidRPr="00B225E5">
        <w:rPr>
          <w:lang w:val="en-US"/>
        </w:rPr>
        <w:fldChar w:fldCharType="separate"/>
      </w:r>
      <w:r w:rsidR="00E64D89">
        <w:rPr>
          <w:lang w:val="en-US"/>
        </w:rPr>
        <w:t>Proposal 5</w:t>
      </w:r>
      <w:r w:rsidRPr="00B225E5">
        <w:rPr>
          <w:lang w:val="en-US"/>
        </w:rPr>
        <w:fldChar w:fldCharType="end"/>
      </w:r>
      <w:r w:rsidRPr="00B225E5">
        <w:rPr>
          <w:lang w:val="en-US"/>
        </w:rPr>
        <w:t xml:space="preserve">: </w:t>
      </w:r>
      <w:r w:rsidRPr="00B225E5">
        <w:rPr>
          <w:lang w:val="en-US"/>
        </w:rPr>
        <w:fldChar w:fldCharType="begin"/>
      </w:r>
      <w:r w:rsidRPr="00B225E5">
        <w:rPr>
          <w:lang w:val="en-US"/>
        </w:rPr>
        <w:instrText xml:space="preserve"> REF _Ref465866270 \h </w:instrText>
      </w:r>
      <w:r>
        <w:rPr>
          <w:lang w:val="en-US"/>
        </w:rPr>
        <w:instrText xml:space="preserve"> \* MERGEFORMAT </w:instrText>
      </w:r>
      <w:r w:rsidRPr="00B225E5">
        <w:rPr>
          <w:lang w:val="en-US"/>
        </w:rPr>
      </w:r>
      <w:r w:rsidRPr="00B225E5">
        <w:rPr>
          <w:lang w:val="en-US"/>
        </w:rPr>
        <w:fldChar w:fldCharType="separate"/>
      </w:r>
      <w:r w:rsidR="00E64D89" w:rsidRPr="00E64D89">
        <w:rPr>
          <w:lang w:val="en-US"/>
        </w:rPr>
        <w:t>When considering groups of beams in the events used for NR mobility reporting triggering, the L3 filtered value of the largest measurement among all measurements associated to beams of the group should be supported.</w:t>
      </w:r>
      <w:r w:rsidRPr="00B225E5">
        <w:rPr>
          <w:lang w:val="en-US"/>
        </w:rPr>
        <w:fldChar w:fldCharType="end"/>
      </w:r>
    </w:p>
    <w:p w14:paraId="2A1A1383" w14:textId="6437B5A4" w:rsidR="00B225E5" w:rsidRPr="00B225E5" w:rsidRDefault="00B225E5" w:rsidP="00B225E5">
      <w:pPr>
        <w:pStyle w:val="Proposal"/>
        <w:numPr>
          <w:ilvl w:val="0"/>
          <w:numId w:val="0"/>
        </w:numPr>
        <w:rPr>
          <w:lang w:val="en-US"/>
        </w:rPr>
      </w:pPr>
      <w:r w:rsidRPr="00B225E5">
        <w:rPr>
          <w:lang w:val="en-US"/>
        </w:rPr>
        <w:fldChar w:fldCharType="begin"/>
      </w:r>
      <w:r w:rsidRPr="00B225E5">
        <w:rPr>
          <w:lang w:val="en-US"/>
        </w:rPr>
        <w:instrText xml:space="preserve"> REF _Ref465866274 \r \h </w:instrText>
      </w:r>
      <w:r>
        <w:rPr>
          <w:lang w:val="en-US"/>
        </w:rPr>
        <w:instrText xml:space="preserve"> \* MERGEFORMAT </w:instrText>
      </w:r>
      <w:r w:rsidRPr="00B225E5">
        <w:rPr>
          <w:lang w:val="en-US"/>
        </w:rPr>
      </w:r>
      <w:r w:rsidRPr="00B225E5">
        <w:rPr>
          <w:lang w:val="en-US"/>
        </w:rPr>
        <w:fldChar w:fldCharType="separate"/>
      </w:r>
      <w:r w:rsidR="00E64D89">
        <w:rPr>
          <w:lang w:val="en-US"/>
        </w:rPr>
        <w:t>Proposal 6</w:t>
      </w:r>
      <w:r w:rsidRPr="00B225E5">
        <w:rPr>
          <w:lang w:val="en-US"/>
        </w:rPr>
        <w:fldChar w:fldCharType="end"/>
      </w:r>
      <w:r w:rsidRPr="00B225E5">
        <w:rPr>
          <w:lang w:val="en-US"/>
        </w:rPr>
        <w:t xml:space="preserve">: </w:t>
      </w:r>
      <w:r w:rsidRPr="00B225E5">
        <w:rPr>
          <w:lang w:val="en-US"/>
        </w:rPr>
        <w:fldChar w:fldCharType="begin"/>
      </w:r>
      <w:r w:rsidRPr="00B225E5">
        <w:rPr>
          <w:lang w:val="en-US"/>
        </w:rPr>
        <w:instrText xml:space="preserve"> REF _Ref465866274 \h </w:instrText>
      </w:r>
      <w:r>
        <w:rPr>
          <w:lang w:val="en-US"/>
        </w:rPr>
        <w:instrText xml:space="preserve"> \* MERGEFORMAT </w:instrText>
      </w:r>
      <w:r w:rsidRPr="00B225E5">
        <w:rPr>
          <w:lang w:val="en-US"/>
        </w:rPr>
      </w:r>
      <w:r w:rsidRPr="00B225E5">
        <w:rPr>
          <w:lang w:val="en-US"/>
        </w:rPr>
        <w:fldChar w:fldCharType="separate"/>
      </w:r>
      <w:r w:rsidR="00E64D89">
        <w:rPr>
          <w:lang w:val="en-US"/>
        </w:rPr>
        <w:t>It should be possible to include beam individual measurements in mobility measurement reports triggered based on events considering groups of beams.</w:t>
      </w:r>
      <w:r w:rsidRPr="00B225E5">
        <w:rPr>
          <w:lang w:val="en-US"/>
        </w:rPr>
        <w:fldChar w:fldCharType="end"/>
      </w:r>
    </w:p>
    <w:p w14:paraId="06E959F0" w14:textId="5D4213F7" w:rsidR="00B225E5" w:rsidRPr="00B225E5" w:rsidRDefault="00B225E5" w:rsidP="00B225E5">
      <w:pPr>
        <w:pStyle w:val="Proposal"/>
        <w:numPr>
          <w:ilvl w:val="0"/>
          <w:numId w:val="0"/>
        </w:numPr>
        <w:rPr>
          <w:lang w:val="en-US"/>
        </w:rPr>
      </w:pPr>
      <w:r w:rsidRPr="00B225E5">
        <w:rPr>
          <w:lang w:val="en-US"/>
        </w:rPr>
        <w:fldChar w:fldCharType="begin"/>
      </w:r>
      <w:r w:rsidRPr="00B225E5">
        <w:rPr>
          <w:lang w:val="en-US"/>
        </w:rPr>
        <w:instrText xml:space="preserve"> REF _Ref465866280 \r \h </w:instrText>
      </w:r>
      <w:r>
        <w:rPr>
          <w:lang w:val="en-US"/>
        </w:rPr>
        <w:instrText xml:space="preserve"> \* MERGEFORMAT </w:instrText>
      </w:r>
      <w:r w:rsidRPr="00B225E5">
        <w:rPr>
          <w:lang w:val="en-US"/>
        </w:rPr>
      </w:r>
      <w:r w:rsidRPr="00B225E5">
        <w:rPr>
          <w:lang w:val="en-US"/>
        </w:rPr>
        <w:fldChar w:fldCharType="separate"/>
      </w:r>
      <w:r w:rsidR="00E64D89">
        <w:rPr>
          <w:lang w:val="en-US"/>
        </w:rPr>
        <w:t>Proposal 7</w:t>
      </w:r>
      <w:r w:rsidRPr="00B225E5">
        <w:rPr>
          <w:lang w:val="en-US"/>
        </w:rPr>
        <w:fldChar w:fldCharType="end"/>
      </w:r>
      <w:r w:rsidRPr="00B225E5">
        <w:rPr>
          <w:lang w:val="en-US"/>
        </w:rPr>
        <w:t xml:space="preserve">: </w:t>
      </w:r>
      <w:r w:rsidRPr="00B225E5">
        <w:rPr>
          <w:lang w:val="en-US"/>
        </w:rPr>
        <w:fldChar w:fldCharType="begin"/>
      </w:r>
      <w:r w:rsidRPr="00B225E5">
        <w:rPr>
          <w:lang w:val="en-US"/>
        </w:rPr>
        <w:instrText xml:space="preserve"> REF _Ref465866280 \h </w:instrText>
      </w:r>
      <w:r>
        <w:rPr>
          <w:lang w:val="en-US"/>
        </w:rPr>
        <w:instrText xml:space="preserve"> \* MERGEFORMAT </w:instrText>
      </w:r>
      <w:r w:rsidRPr="00B225E5">
        <w:rPr>
          <w:lang w:val="en-US"/>
        </w:rPr>
      </w:r>
      <w:r w:rsidRPr="00B225E5">
        <w:rPr>
          <w:lang w:val="en-US"/>
        </w:rPr>
        <w:fldChar w:fldCharType="separate"/>
      </w:r>
      <w:r w:rsidR="00E64D89">
        <w:rPr>
          <w:lang w:val="en-US"/>
        </w:rPr>
        <w:t>When considering active mode cell, beam or group based events used for mobility reporting triggering, corresponding individual offsets and TTT could be used.</w:t>
      </w:r>
      <w:r w:rsidRPr="00B225E5">
        <w:rPr>
          <w:lang w:val="en-US"/>
        </w:rPr>
        <w:fldChar w:fldCharType="end"/>
      </w:r>
    </w:p>
    <w:p w14:paraId="62C37BA7" w14:textId="77777777" w:rsidR="00426A92" w:rsidRPr="000744A0" w:rsidRDefault="00426A92" w:rsidP="00426A92">
      <w:pPr>
        <w:pStyle w:val="Heading1"/>
        <w:rPr>
          <w:lang w:val="en-US"/>
        </w:rPr>
      </w:pPr>
      <w:bookmarkStart w:id="17" w:name="_In-sequence_SDU_delivery"/>
      <w:bookmarkEnd w:id="17"/>
      <w:r w:rsidRPr="000744A0">
        <w:rPr>
          <w:lang w:val="en-US"/>
        </w:rPr>
        <w:t>References</w:t>
      </w:r>
    </w:p>
    <w:p w14:paraId="300D1397" w14:textId="7C2B8D1A" w:rsidR="00426A92" w:rsidRDefault="00BD721A" w:rsidP="00BD721A">
      <w:pPr>
        <w:pStyle w:val="Reference"/>
        <w:rPr>
          <w:lang w:val="en-US"/>
        </w:rPr>
      </w:pPr>
      <w:bookmarkStart w:id="18" w:name="_Ref461217229"/>
      <w:bookmarkStart w:id="19" w:name="_Ref174151459"/>
      <w:bookmarkStart w:id="20" w:name="_Ref189809556"/>
      <w:bookmarkStart w:id="21" w:name="_Ref465773067"/>
      <w:r w:rsidRPr="00BD721A">
        <w:rPr>
          <w:lang w:val="en-US"/>
        </w:rPr>
        <w:t>R2-166092, Downlink Measurements for NR Mobility, MediaTek Inc., 3GPP TSG-RAN WG2 Meeting #95bis</w:t>
      </w:r>
      <w:bookmarkEnd w:id="18"/>
      <w:bookmarkEnd w:id="19"/>
      <w:bookmarkEnd w:id="20"/>
      <w:r>
        <w:rPr>
          <w:lang w:val="en-US"/>
        </w:rPr>
        <w:t>.</w:t>
      </w:r>
      <w:bookmarkEnd w:id="21"/>
    </w:p>
    <w:p w14:paraId="2DD1211F" w14:textId="7CD75275" w:rsidR="00770023" w:rsidRDefault="00770023" w:rsidP="0007626C">
      <w:pPr>
        <w:pStyle w:val="Reference"/>
        <w:rPr>
          <w:lang w:val="en-US"/>
        </w:rPr>
      </w:pPr>
      <w:bookmarkStart w:id="22" w:name="_Ref465854309"/>
      <w:r w:rsidRPr="00770023">
        <w:rPr>
          <w:lang w:val="en-US"/>
        </w:rPr>
        <w:t>3GPP TS 36.331 V14.0.0 (2016-09), Technical Specification, 3rd Generation Partnership Project; Technical Specification Group Radio Access Network; Evolved Universal Terrestrial Radio Access (E-UTRA); Radio Resource Control (RRC); Protocol specification</w:t>
      </w:r>
      <w:r>
        <w:rPr>
          <w:lang w:val="en-US"/>
        </w:rPr>
        <w:t xml:space="preserve"> </w:t>
      </w:r>
      <w:r w:rsidRPr="00770023">
        <w:rPr>
          <w:lang w:val="en-US"/>
        </w:rPr>
        <w:t>(Release 14)</w:t>
      </w:r>
      <w:r>
        <w:rPr>
          <w:lang w:val="en-US"/>
        </w:rPr>
        <w:t>.</w:t>
      </w:r>
      <w:bookmarkEnd w:id="22"/>
    </w:p>
    <w:p w14:paraId="00B55D34" w14:textId="6A89DF52" w:rsidR="0039288A" w:rsidRPr="00AE15C2" w:rsidRDefault="00AE15C2" w:rsidP="00AE15C2">
      <w:pPr>
        <w:pStyle w:val="Reference"/>
        <w:rPr>
          <w:lang w:val="en-US"/>
        </w:rPr>
      </w:pPr>
      <w:bookmarkStart w:id="23" w:name="_Ref465865131"/>
      <w:r w:rsidRPr="00AE15C2">
        <w:rPr>
          <w:lang w:val="en-US"/>
        </w:rPr>
        <w:t>R2-168717</w:t>
      </w:r>
      <w:r w:rsidR="00D4524A" w:rsidRPr="00AE15C2">
        <w:rPr>
          <w:lang w:val="en-US"/>
        </w:rPr>
        <w:t xml:space="preserve">, </w:t>
      </w:r>
      <w:r w:rsidRPr="00AE15C2">
        <w:rPr>
          <w:lang w:val="en-US"/>
        </w:rPr>
        <w:t>Measurement configuration for connected mode RS in NR</w:t>
      </w:r>
      <w:r w:rsidR="00D4524A" w:rsidRPr="00AE15C2">
        <w:rPr>
          <w:lang w:val="en-US"/>
        </w:rPr>
        <w:t>, Ericsson, 3GPP TSG-RAN WG2 Meeting #96</w:t>
      </w:r>
      <w:bookmarkEnd w:id="23"/>
    </w:p>
    <w:p w14:paraId="669259F7" w14:textId="7FA928ED" w:rsidR="007027CC" w:rsidRPr="00FA2365" w:rsidRDefault="00AE15C2" w:rsidP="00AE15C2">
      <w:pPr>
        <w:pStyle w:val="Reference"/>
        <w:rPr>
          <w:lang w:val="en-US"/>
        </w:rPr>
      </w:pPr>
      <w:bookmarkStart w:id="24" w:name="_Ref466021213"/>
      <w:r w:rsidRPr="00FA2365">
        <w:rPr>
          <w:lang w:val="en-US"/>
        </w:rPr>
        <w:t xml:space="preserve">R2-168729, </w:t>
      </w:r>
      <w:r w:rsidR="007027CC" w:rsidRPr="00FA2365">
        <w:rPr>
          <w:lang w:val="en-US"/>
        </w:rPr>
        <w:t>Filtering of connected mode RSs, Ericsson, 3GPP TSG-RAN WG2 Meeting #96</w:t>
      </w:r>
      <w:bookmarkEnd w:id="24"/>
    </w:p>
    <w:sectPr w:rsidR="007027CC" w:rsidRPr="00FA2365" w:rsidSect="00A05112">
      <w:headerReference w:type="even" r:id="rId9"/>
      <w:footerReference w:type="default" r:id="rId1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7A2A12" w14:textId="77777777" w:rsidR="004C2124" w:rsidRDefault="004C2124" w:rsidP="00426A92">
      <w:pPr>
        <w:spacing w:after="0"/>
      </w:pPr>
      <w:r>
        <w:separator/>
      </w:r>
    </w:p>
  </w:endnote>
  <w:endnote w:type="continuationSeparator" w:id="0">
    <w:p w14:paraId="75C62AC2" w14:textId="77777777" w:rsidR="004C2124" w:rsidRDefault="004C2124" w:rsidP="00426A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l‚r –¾’©"/>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109DF" w14:textId="30E6CED5" w:rsidR="0007626C" w:rsidRDefault="0007626C" w:rsidP="0007626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33CD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3CD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BE689" w14:textId="77777777" w:rsidR="004C2124" w:rsidRDefault="004C2124" w:rsidP="00426A92">
      <w:pPr>
        <w:spacing w:after="0"/>
      </w:pPr>
      <w:r>
        <w:separator/>
      </w:r>
    </w:p>
  </w:footnote>
  <w:footnote w:type="continuationSeparator" w:id="0">
    <w:p w14:paraId="7FF02C99" w14:textId="77777777" w:rsidR="004C2124" w:rsidRDefault="004C2124" w:rsidP="00426A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1A429" w14:textId="77777777" w:rsidR="0007626C" w:rsidRDefault="0007626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FD7C9B"/>
    <w:multiLevelType w:val="hybridMultilevel"/>
    <w:tmpl w:val="1EF4E7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65221"/>
    <w:multiLevelType w:val="hybridMultilevel"/>
    <w:tmpl w:val="F5B6D0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C166E8"/>
    <w:multiLevelType w:val="hybridMultilevel"/>
    <w:tmpl w:val="A260EAF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96316BD"/>
    <w:multiLevelType w:val="hybridMultilevel"/>
    <w:tmpl w:val="2DEE902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E166A042"/>
    <w:lvl w:ilvl="0" w:tplc="901E4CC4">
      <w:start w:val="1"/>
      <w:numFmt w:val="decimal"/>
      <w:pStyle w:val="Observation"/>
      <w:lvlText w:val="Observation %1"/>
      <w:lvlJc w:val="left"/>
      <w:pPr>
        <w:ind w:left="360" w:hanging="360"/>
      </w:pPr>
      <w:rPr>
        <w:rFonts w:hint="default"/>
      </w:rPr>
    </w:lvl>
    <w:lvl w:ilvl="1" w:tplc="A704E2D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BC3CA7"/>
    <w:multiLevelType w:val="hybridMultilevel"/>
    <w:tmpl w:val="F566E84A"/>
    <w:lvl w:ilvl="0" w:tplc="B2526BC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776FCE"/>
    <w:multiLevelType w:val="hybridMultilevel"/>
    <w:tmpl w:val="DEA02DCC"/>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num w:numId="1">
    <w:abstractNumId w:val="0"/>
  </w:num>
  <w:num w:numId="2">
    <w:abstractNumId w:val="9"/>
  </w:num>
  <w:num w:numId="3">
    <w:abstractNumId w:val="6"/>
  </w:num>
  <w:num w:numId="4">
    <w:abstractNumId w:val="10"/>
  </w:num>
  <w:num w:numId="5">
    <w:abstractNumId w:val="1"/>
  </w:num>
  <w:num w:numId="6">
    <w:abstractNumId w:val="4"/>
  </w:num>
  <w:num w:numId="7">
    <w:abstractNumId w:val="3"/>
  </w:num>
  <w:num w:numId="8">
    <w:abstractNumId w:val="8"/>
  </w:num>
  <w:num w:numId="9">
    <w:abstractNumId w:val="0"/>
  </w:num>
  <w:num w:numId="10">
    <w:abstractNumId w:val="2"/>
  </w:num>
  <w:num w:numId="11">
    <w:abstractNumId w:val="12"/>
  </w:num>
  <w:num w:numId="12">
    <w:abstractNumId w:val="7"/>
  </w:num>
  <w:num w:numId="13">
    <w:abstractNumId w:val="5"/>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427"/>
    <w:rsid w:val="00047A88"/>
    <w:rsid w:val="000547D4"/>
    <w:rsid w:val="000744A0"/>
    <w:rsid w:val="0007626C"/>
    <w:rsid w:val="0007671D"/>
    <w:rsid w:val="000838BD"/>
    <w:rsid w:val="000902D3"/>
    <w:rsid w:val="000925C0"/>
    <w:rsid w:val="000A0E6B"/>
    <w:rsid w:val="000B2596"/>
    <w:rsid w:val="000B4427"/>
    <w:rsid w:val="000B4B15"/>
    <w:rsid w:val="000B6669"/>
    <w:rsid w:val="000C7CFA"/>
    <w:rsid w:val="000D7954"/>
    <w:rsid w:val="000E5229"/>
    <w:rsid w:val="000E7990"/>
    <w:rsid w:val="00100FA6"/>
    <w:rsid w:val="00113ECB"/>
    <w:rsid w:val="0013117B"/>
    <w:rsid w:val="00140A69"/>
    <w:rsid w:val="00151D08"/>
    <w:rsid w:val="00152D47"/>
    <w:rsid w:val="00192D01"/>
    <w:rsid w:val="001B03AA"/>
    <w:rsid w:val="001B377B"/>
    <w:rsid w:val="002241F8"/>
    <w:rsid w:val="00244F6E"/>
    <w:rsid w:val="002541C3"/>
    <w:rsid w:val="00266D07"/>
    <w:rsid w:val="002706BD"/>
    <w:rsid w:val="00282827"/>
    <w:rsid w:val="0028585C"/>
    <w:rsid w:val="002C24FF"/>
    <w:rsid w:val="002E0E2F"/>
    <w:rsid w:val="002F7CDB"/>
    <w:rsid w:val="00305517"/>
    <w:rsid w:val="00307293"/>
    <w:rsid w:val="0031354E"/>
    <w:rsid w:val="003453A7"/>
    <w:rsid w:val="003607D9"/>
    <w:rsid w:val="00366463"/>
    <w:rsid w:val="003916DA"/>
    <w:rsid w:val="0039288A"/>
    <w:rsid w:val="00396501"/>
    <w:rsid w:val="003A5588"/>
    <w:rsid w:val="003B5E23"/>
    <w:rsid w:val="003C3195"/>
    <w:rsid w:val="003C43D7"/>
    <w:rsid w:val="003E0C32"/>
    <w:rsid w:val="003E3DD8"/>
    <w:rsid w:val="003F2001"/>
    <w:rsid w:val="00414E5D"/>
    <w:rsid w:val="00425989"/>
    <w:rsid w:val="00426A92"/>
    <w:rsid w:val="00445F7E"/>
    <w:rsid w:val="00457838"/>
    <w:rsid w:val="00461E83"/>
    <w:rsid w:val="004808CD"/>
    <w:rsid w:val="004837AC"/>
    <w:rsid w:val="00497DE4"/>
    <w:rsid w:val="004A3637"/>
    <w:rsid w:val="004A7068"/>
    <w:rsid w:val="004B569E"/>
    <w:rsid w:val="004B78AA"/>
    <w:rsid w:val="004C2124"/>
    <w:rsid w:val="004E291A"/>
    <w:rsid w:val="004E2C81"/>
    <w:rsid w:val="004F5A86"/>
    <w:rsid w:val="00522CF8"/>
    <w:rsid w:val="00525ED5"/>
    <w:rsid w:val="00531C45"/>
    <w:rsid w:val="005348F1"/>
    <w:rsid w:val="005850CD"/>
    <w:rsid w:val="0059032F"/>
    <w:rsid w:val="00591AD6"/>
    <w:rsid w:val="005A567C"/>
    <w:rsid w:val="005A69FE"/>
    <w:rsid w:val="005C6852"/>
    <w:rsid w:val="005E3192"/>
    <w:rsid w:val="00623F8B"/>
    <w:rsid w:val="00645B8E"/>
    <w:rsid w:val="00673A96"/>
    <w:rsid w:val="006C00A8"/>
    <w:rsid w:val="006F24EF"/>
    <w:rsid w:val="006F3A30"/>
    <w:rsid w:val="00702411"/>
    <w:rsid w:val="007027CC"/>
    <w:rsid w:val="00705BDD"/>
    <w:rsid w:val="00714428"/>
    <w:rsid w:val="00755E46"/>
    <w:rsid w:val="0076532D"/>
    <w:rsid w:val="007662B2"/>
    <w:rsid w:val="00766812"/>
    <w:rsid w:val="00770023"/>
    <w:rsid w:val="00770480"/>
    <w:rsid w:val="00775E84"/>
    <w:rsid w:val="00797DAA"/>
    <w:rsid w:val="007C0530"/>
    <w:rsid w:val="007C1B28"/>
    <w:rsid w:val="007C6E1F"/>
    <w:rsid w:val="007D1291"/>
    <w:rsid w:val="007E56E2"/>
    <w:rsid w:val="007F55F5"/>
    <w:rsid w:val="00800261"/>
    <w:rsid w:val="00801AA2"/>
    <w:rsid w:val="0080667F"/>
    <w:rsid w:val="00832753"/>
    <w:rsid w:val="00844837"/>
    <w:rsid w:val="00855DDB"/>
    <w:rsid w:val="008634CC"/>
    <w:rsid w:val="008643F4"/>
    <w:rsid w:val="008655F3"/>
    <w:rsid w:val="00872FA0"/>
    <w:rsid w:val="00880774"/>
    <w:rsid w:val="00895C96"/>
    <w:rsid w:val="00897767"/>
    <w:rsid w:val="008A02A7"/>
    <w:rsid w:val="008B074D"/>
    <w:rsid w:val="008B07BA"/>
    <w:rsid w:val="008B2EAD"/>
    <w:rsid w:val="008B75FA"/>
    <w:rsid w:val="008C18B3"/>
    <w:rsid w:val="008C430E"/>
    <w:rsid w:val="008D018F"/>
    <w:rsid w:val="008D3ED4"/>
    <w:rsid w:val="008D44B7"/>
    <w:rsid w:val="008D4C30"/>
    <w:rsid w:val="008E47ED"/>
    <w:rsid w:val="008E5825"/>
    <w:rsid w:val="008F4E8B"/>
    <w:rsid w:val="00913823"/>
    <w:rsid w:val="00925170"/>
    <w:rsid w:val="00934278"/>
    <w:rsid w:val="009507F3"/>
    <w:rsid w:val="00960CAC"/>
    <w:rsid w:val="00971B85"/>
    <w:rsid w:val="009825FB"/>
    <w:rsid w:val="00991D3F"/>
    <w:rsid w:val="009A61D8"/>
    <w:rsid w:val="009B05E7"/>
    <w:rsid w:val="009B3899"/>
    <w:rsid w:val="009C3610"/>
    <w:rsid w:val="009D07E5"/>
    <w:rsid w:val="009E075E"/>
    <w:rsid w:val="009F12C8"/>
    <w:rsid w:val="009F348B"/>
    <w:rsid w:val="00A04704"/>
    <w:rsid w:val="00A05112"/>
    <w:rsid w:val="00A12E2F"/>
    <w:rsid w:val="00A367DE"/>
    <w:rsid w:val="00A556E1"/>
    <w:rsid w:val="00A56F44"/>
    <w:rsid w:val="00A72BBB"/>
    <w:rsid w:val="00A83013"/>
    <w:rsid w:val="00A87740"/>
    <w:rsid w:val="00AA7C05"/>
    <w:rsid w:val="00AB4AD4"/>
    <w:rsid w:val="00AD75C9"/>
    <w:rsid w:val="00AE15C2"/>
    <w:rsid w:val="00AE3D44"/>
    <w:rsid w:val="00B06A71"/>
    <w:rsid w:val="00B10138"/>
    <w:rsid w:val="00B1092B"/>
    <w:rsid w:val="00B225E5"/>
    <w:rsid w:val="00B25CAD"/>
    <w:rsid w:val="00B27849"/>
    <w:rsid w:val="00B45D75"/>
    <w:rsid w:val="00B52B6E"/>
    <w:rsid w:val="00B62B92"/>
    <w:rsid w:val="00B74843"/>
    <w:rsid w:val="00B86835"/>
    <w:rsid w:val="00BA6B05"/>
    <w:rsid w:val="00BD721A"/>
    <w:rsid w:val="00C01B48"/>
    <w:rsid w:val="00C03792"/>
    <w:rsid w:val="00C33CD6"/>
    <w:rsid w:val="00C4051C"/>
    <w:rsid w:val="00C61079"/>
    <w:rsid w:val="00C70099"/>
    <w:rsid w:val="00C8650B"/>
    <w:rsid w:val="00C929BE"/>
    <w:rsid w:val="00CA4789"/>
    <w:rsid w:val="00CC17DC"/>
    <w:rsid w:val="00CE0031"/>
    <w:rsid w:val="00CF6D2B"/>
    <w:rsid w:val="00D022E1"/>
    <w:rsid w:val="00D02FCA"/>
    <w:rsid w:val="00D12158"/>
    <w:rsid w:val="00D145C7"/>
    <w:rsid w:val="00D148D3"/>
    <w:rsid w:val="00D4524A"/>
    <w:rsid w:val="00D5130E"/>
    <w:rsid w:val="00D6292E"/>
    <w:rsid w:val="00D64280"/>
    <w:rsid w:val="00D7615D"/>
    <w:rsid w:val="00D82C7C"/>
    <w:rsid w:val="00DA3AFB"/>
    <w:rsid w:val="00DA7823"/>
    <w:rsid w:val="00DB0057"/>
    <w:rsid w:val="00DC31EC"/>
    <w:rsid w:val="00DD5801"/>
    <w:rsid w:val="00E30FF0"/>
    <w:rsid w:val="00E64D89"/>
    <w:rsid w:val="00E67258"/>
    <w:rsid w:val="00EA0969"/>
    <w:rsid w:val="00EB38F8"/>
    <w:rsid w:val="00EB3BE6"/>
    <w:rsid w:val="00EB4ED5"/>
    <w:rsid w:val="00EC4EDD"/>
    <w:rsid w:val="00EE2B97"/>
    <w:rsid w:val="00EF05BA"/>
    <w:rsid w:val="00EF11FF"/>
    <w:rsid w:val="00EF427C"/>
    <w:rsid w:val="00EF4D02"/>
    <w:rsid w:val="00F32D55"/>
    <w:rsid w:val="00F53F2A"/>
    <w:rsid w:val="00F756F7"/>
    <w:rsid w:val="00F800D1"/>
    <w:rsid w:val="00F96530"/>
    <w:rsid w:val="00FA1BE7"/>
    <w:rsid w:val="00FA2365"/>
    <w:rsid w:val="00FB13CA"/>
    <w:rsid w:val="00FD7E3E"/>
    <w:rsid w:val="00FE3EDA"/>
    <w:rsid w:val="00FE6EA2"/>
    <w:rsid w:val="00FF0D1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AC71D"/>
  <w15:docId w15:val="{B325A159-1261-4A37-8FC1-51177FC73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26A92"/>
    <w:pPr>
      <w:overflowPunct w:val="0"/>
      <w:autoSpaceDE w:val="0"/>
      <w:autoSpaceDN w:val="0"/>
      <w:adjustRightInd w:val="0"/>
      <w:spacing w:after="120" w:line="240" w:lineRule="auto"/>
      <w:jc w:val="both"/>
      <w:textAlignment w:val="baseline"/>
    </w:pPr>
    <w:rPr>
      <w:rFonts w:ascii="Arial" w:eastAsia="DengXian" w:hAnsi="Arial" w:cs="Times New Roman"/>
      <w:sz w:val="20"/>
      <w:szCs w:val="20"/>
      <w:lang w:val="en-GB" w:eastAsia="zh-CN"/>
    </w:rPr>
  </w:style>
  <w:style w:type="paragraph" w:styleId="Heading1">
    <w:name w:val="heading 1"/>
    <w:next w:val="Normal"/>
    <w:link w:val="Heading1Char"/>
    <w:qFormat/>
    <w:rsid w:val="00426A9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DengXian" w:hAnsi="Arial" w:cs="Arial"/>
      <w:sz w:val="36"/>
      <w:szCs w:val="36"/>
      <w:lang w:val="en-GB" w:eastAsia="zh-CN"/>
    </w:rPr>
  </w:style>
  <w:style w:type="paragraph" w:styleId="Heading2">
    <w:name w:val="heading 2"/>
    <w:basedOn w:val="Heading1"/>
    <w:next w:val="Normal"/>
    <w:link w:val="Heading2Char"/>
    <w:qFormat/>
    <w:rsid w:val="00426A92"/>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26A92"/>
    <w:pPr>
      <w:numPr>
        <w:ilvl w:val="2"/>
      </w:numPr>
      <w:spacing w:before="120"/>
      <w:outlineLvl w:val="2"/>
    </w:pPr>
    <w:rPr>
      <w:sz w:val="28"/>
      <w:szCs w:val="28"/>
    </w:rPr>
  </w:style>
  <w:style w:type="paragraph" w:styleId="Heading4">
    <w:name w:val="heading 4"/>
    <w:basedOn w:val="Heading3"/>
    <w:next w:val="Normal"/>
    <w:link w:val="Heading4Char"/>
    <w:qFormat/>
    <w:rsid w:val="00426A92"/>
    <w:pPr>
      <w:numPr>
        <w:ilvl w:val="3"/>
      </w:numPr>
      <w:outlineLvl w:val="3"/>
    </w:pPr>
    <w:rPr>
      <w:sz w:val="24"/>
      <w:szCs w:val="24"/>
    </w:rPr>
  </w:style>
  <w:style w:type="paragraph" w:styleId="Heading5">
    <w:name w:val="heading 5"/>
    <w:basedOn w:val="Heading4"/>
    <w:next w:val="Normal"/>
    <w:link w:val="Heading5Char"/>
    <w:qFormat/>
    <w:rsid w:val="00426A92"/>
    <w:pPr>
      <w:numPr>
        <w:ilvl w:val="4"/>
      </w:numPr>
      <w:outlineLvl w:val="4"/>
    </w:pPr>
    <w:rPr>
      <w:sz w:val="22"/>
      <w:szCs w:val="22"/>
    </w:rPr>
  </w:style>
  <w:style w:type="paragraph" w:styleId="Heading6">
    <w:name w:val="heading 6"/>
    <w:basedOn w:val="Normal"/>
    <w:next w:val="Normal"/>
    <w:link w:val="Heading6Char"/>
    <w:qFormat/>
    <w:rsid w:val="00426A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426A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426A92"/>
    <w:pPr>
      <w:numPr>
        <w:ilvl w:val="7"/>
      </w:numPr>
      <w:outlineLvl w:val="7"/>
    </w:pPr>
  </w:style>
  <w:style w:type="paragraph" w:styleId="Heading9">
    <w:name w:val="heading 9"/>
    <w:basedOn w:val="Heading8"/>
    <w:next w:val="Normal"/>
    <w:link w:val="Heading9Char"/>
    <w:qFormat/>
    <w:rsid w:val="00426A9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6A92"/>
    <w:rPr>
      <w:rFonts w:ascii="Arial" w:eastAsia="DengXian" w:hAnsi="Arial" w:cs="Arial"/>
      <w:sz w:val="36"/>
      <w:szCs w:val="36"/>
      <w:lang w:val="en-GB" w:eastAsia="zh-CN"/>
    </w:rPr>
  </w:style>
  <w:style w:type="character" w:customStyle="1" w:styleId="Heading2Char">
    <w:name w:val="Heading 2 Char"/>
    <w:basedOn w:val="DefaultParagraphFont"/>
    <w:link w:val="Heading2"/>
    <w:rsid w:val="00426A92"/>
    <w:rPr>
      <w:rFonts w:ascii="Arial" w:eastAsia="DengXian" w:hAnsi="Arial" w:cs="Arial"/>
      <w:sz w:val="32"/>
      <w:szCs w:val="32"/>
      <w:lang w:val="en-GB" w:eastAsia="zh-CN"/>
    </w:rPr>
  </w:style>
  <w:style w:type="character" w:customStyle="1" w:styleId="Heading3Char">
    <w:name w:val="Heading 3 Char"/>
    <w:basedOn w:val="DefaultParagraphFont"/>
    <w:link w:val="Heading3"/>
    <w:rsid w:val="00426A92"/>
    <w:rPr>
      <w:rFonts w:ascii="Arial" w:eastAsia="DengXian" w:hAnsi="Arial" w:cs="Arial"/>
      <w:sz w:val="28"/>
      <w:szCs w:val="28"/>
      <w:lang w:val="en-GB" w:eastAsia="zh-CN"/>
    </w:rPr>
  </w:style>
  <w:style w:type="character" w:customStyle="1" w:styleId="Heading4Char">
    <w:name w:val="Heading 4 Char"/>
    <w:basedOn w:val="DefaultParagraphFont"/>
    <w:link w:val="Heading4"/>
    <w:rsid w:val="00426A92"/>
    <w:rPr>
      <w:rFonts w:ascii="Arial" w:eastAsia="DengXian" w:hAnsi="Arial" w:cs="Arial"/>
      <w:sz w:val="24"/>
      <w:szCs w:val="24"/>
      <w:lang w:val="en-GB" w:eastAsia="zh-CN"/>
    </w:rPr>
  </w:style>
  <w:style w:type="character" w:customStyle="1" w:styleId="Heading5Char">
    <w:name w:val="Heading 5 Char"/>
    <w:basedOn w:val="DefaultParagraphFont"/>
    <w:link w:val="Heading5"/>
    <w:rsid w:val="00426A92"/>
    <w:rPr>
      <w:rFonts w:ascii="Arial" w:eastAsia="DengXian" w:hAnsi="Arial" w:cs="Arial"/>
      <w:lang w:val="en-GB" w:eastAsia="zh-CN"/>
    </w:rPr>
  </w:style>
  <w:style w:type="character" w:customStyle="1" w:styleId="Heading6Char">
    <w:name w:val="Heading 6 Char"/>
    <w:basedOn w:val="DefaultParagraphFont"/>
    <w:link w:val="Heading6"/>
    <w:rsid w:val="00426A92"/>
    <w:rPr>
      <w:rFonts w:ascii="Arial" w:eastAsia="DengXian" w:hAnsi="Arial" w:cs="Arial"/>
      <w:sz w:val="20"/>
      <w:szCs w:val="20"/>
      <w:lang w:val="en-GB" w:eastAsia="zh-CN"/>
    </w:rPr>
  </w:style>
  <w:style w:type="character" w:customStyle="1" w:styleId="Heading7Char">
    <w:name w:val="Heading 7 Char"/>
    <w:basedOn w:val="DefaultParagraphFont"/>
    <w:link w:val="Heading7"/>
    <w:rsid w:val="00426A92"/>
    <w:rPr>
      <w:rFonts w:ascii="Arial" w:eastAsia="DengXian" w:hAnsi="Arial" w:cs="Arial"/>
      <w:sz w:val="20"/>
      <w:szCs w:val="20"/>
      <w:lang w:val="en-GB" w:eastAsia="zh-CN"/>
    </w:rPr>
  </w:style>
  <w:style w:type="character" w:customStyle="1" w:styleId="Heading8Char">
    <w:name w:val="Heading 8 Char"/>
    <w:basedOn w:val="DefaultParagraphFont"/>
    <w:link w:val="Heading8"/>
    <w:rsid w:val="00426A92"/>
    <w:rPr>
      <w:rFonts w:ascii="Arial" w:eastAsia="DengXian" w:hAnsi="Arial" w:cs="Arial"/>
      <w:sz w:val="20"/>
      <w:szCs w:val="20"/>
      <w:lang w:val="en-GB" w:eastAsia="zh-CN"/>
    </w:rPr>
  </w:style>
  <w:style w:type="character" w:customStyle="1" w:styleId="Heading9Char">
    <w:name w:val="Heading 9 Char"/>
    <w:basedOn w:val="DefaultParagraphFont"/>
    <w:link w:val="Heading9"/>
    <w:rsid w:val="00426A92"/>
    <w:rPr>
      <w:rFonts w:ascii="Arial" w:eastAsia="DengXian" w:hAnsi="Arial" w:cs="Arial"/>
      <w:sz w:val="20"/>
      <w:szCs w:val="20"/>
      <w:lang w:val="en-GB" w:eastAsia="zh-CN"/>
    </w:rPr>
  </w:style>
  <w:style w:type="paragraph" w:styleId="TOC1">
    <w:name w:val="toc 1"/>
    <w:aliases w:val="Observation TOC2"/>
    <w:uiPriority w:val="39"/>
    <w:rsid w:val="00426A92"/>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DengXian" w:hAnsi="Arial" w:cs="Times New Roman"/>
      <w:b/>
      <w:noProof/>
      <w:sz w:val="20"/>
      <w:lang w:val="en-US" w:eastAsia="zh-CN"/>
    </w:rPr>
  </w:style>
  <w:style w:type="paragraph" w:styleId="Caption">
    <w:name w:val="caption"/>
    <w:basedOn w:val="Normal"/>
    <w:next w:val="Normal"/>
    <w:qFormat/>
    <w:rsid w:val="00426A92"/>
    <w:pPr>
      <w:spacing w:after="240"/>
      <w:jc w:val="center"/>
    </w:pPr>
    <w:rPr>
      <w:b/>
      <w:bCs/>
    </w:rPr>
  </w:style>
  <w:style w:type="character" w:styleId="FootnoteReference">
    <w:name w:val="footnote reference"/>
    <w:semiHidden/>
    <w:rsid w:val="00426A92"/>
    <w:rPr>
      <w:b/>
      <w:bCs/>
      <w:position w:val="6"/>
      <w:sz w:val="16"/>
      <w:szCs w:val="16"/>
    </w:rPr>
  </w:style>
  <w:style w:type="paragraph" w:styleId="FootnoteText">
    <w:name w:val="footnote text"/>
    <w:basedOn w:val="Normal"/>
    <w:link w:val="FootnoteTextChar"/>
    <w:semiHidden/>
    <w:rsid w:val="00426A92"/>
    <w:pPr>
      <w:keepLines/>
      <w:spacing w:after="0"/>
      <w:ind w:left="454" w:hanging="454"/>
    </w:pPr>
    <w:rPr>
      <w:sz w:val="16"/>
      <w:szCs w:val="16"/>
    </w:rPr>
  </w:style>
  <w:style w:type="character" w:customStyle="1" w:styleId="FootnoteTextChar">
    <w:name w:val="Footnote Text Char"/>
    <w:basedOn w:val="DefaultParagraphFont"/>
    <w:link w:val="FootnoteText"/>
    <w:semiHidden/>
    <w:rsid w:val="00426A92"/>
    <w:rPr>
      <w:rFonts w:ascii="Arial" w:eastAsia="DengXian" w:hAnsi="Arial" w:cs="Times New Roman"/>
      <w:sz w:val="16"/>
      <w:szCs w:val="16"/>
      <w:lang w:val="en-GB" w:eastAsia="zh-CN"/>
    </w:rPr>
  </w:style>
  <w:style w:type="paragraph" w:customStyle="1" w:styleId="3GPPHeader">
    <w:name w:val="3GPP_Header"/>
    <w:basedOn w:val="Normal"/>
    <w:rsid w:val="00426A92"/>
    <w:pPr>
      <w:tabs>
        <w:tab w:val="left" w:pos="1701"/>
        <w:tab w:val="right" w:pos="9639"/>
      </w:tabs>
      <w:spacing w:after="240"/>
    </w:pPr>
    <w:rPr>
      <w:b/>
      <w:sz w:val="24"/>
    </w:rPr>
  </w:style>
  <w:style w:type="paragraph" w:styleId="Footer">
    <w:name w:val="footer"/>
    <w:basedOn w:val="Header"/>
    <w:link w:val="FooterChar"/>
    <w:semiHidden/>
    <w:rsid w:val="00426A92"/>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426A92"/>
    <w:rPr>
      <w:rFonts w:ascii="Arial" w:eastAsia="DengXian" w:hAnsi="Arial" w:cs="Arial"/>
      <w:b/>
      <w:bCs/>
      <w:i/>
      <w:iCs/>
      <w:noProof/>
      <w:sz w:val="18"/>
      <w:szCs w:val="18"/>
      <w:lang w:val="en-US" w:eastAsia="zh-CN"/>
    </w:rPr>
  </w:style>
  <w:style w:type="paragraph" w:customStyle="1" w:styleId="Reference">
    <w:name w:val="Reference"/>
    <w:basedOn w:val="Normal"/>
    <w:rsid w:val="00426A92"/>
    <w:pPr>
      <w:numPr>
        <w:numId w:val="2"/>
      </w:numPr>
    </w:pPr>
  </w:style>
  <w:style w:type="character" w:styleId="PageNumber">
    <w:name w:val="page number"/>
    <w:semiHidden/>
    <w:rsid w:val="00426A92"/>
  </w:style>
  <w:style w:type="paragraph" w:styleId="BodyText">
    <w:name w:val="Body Text"/>
    <w:basedOn w:val="Normal"/>
    <w:link w:val="BodyTextChar"/>
    <w:rsid w:val="00426A92"/>
  </w:style>
  <w:style w:type="character" w:customStyle="1" w:styleId="BodyTextChar">
    <w:name w:val="Body Text Char"/>
    <w:basedOn w:val="DefaultParagraphFont"/>
    <w:link w:val="BodyText"/>
    <w:rsid w:val="00426A92"/>
    <w:rPr>
      <w:rFonts w:ascii="Arial" w:eastAsia="DengXian" w:hAnsi="Arial" w:cs="Times New Roman"/>
      <w:sz w:val="20"/>
      <w:szCs w:val="20"/>
      <w:lang w:val="en-GB" w:eastAsia="zh-CN"/>
    </w:rPr>
  </w:style>
  <w:style w:type="character" w:styleId="Hyperlink">
    <w:name w:val="Hyperlink"/>
    <w:uiPriority w:val="99"/>
    <w:rsid w:val="00426A92"/>
    <w:rPr>
      <w:color w:val="0000FF"/>
      <w:u w:val="single"/>
      <w:lang w:val="en-GB"/>
    </w:rPr>
  </w:style>
  <w:style w:type="character" w:styleId="CommentReference">
    <w:name w:val="annotation reference"/>
    <w:semiHidden/>
    <w:rsid w:val="00426A92"/>
    <w:rPr>
      <w:sz w:val="16"/>
      <w:szCs w:val="16"/>
    </w:rPr>
  </w:style>
  <w:style w:type="paragraph" w:styleId="CommentText">
    <w:name w:val="annotation text"/>
    <w:basedOn w:val="Normal"/>
    <w:link w:val="CommentTextChar"/>
    <w:semiHidden/>
    <w:rsid w:val="00426A92"/>
  </w:style>
  <w:style w:type="character" w:customStyle="1" w:styleId="CommentTextChar">
    <w:name w:val="Comment Text Char"/>
    <w:basedOn w:val="DefaultParagraphFont"/>
    <w:link w:val="CommentText"/>
    <w:semiHidden/>
    <w:rsid w:val="00426A92"/>
    <w:rPr>
      <w:rFonts w:ascii="Arial" w:eastAsia="DengXian" w:hAnsi="Arial" w:cs="Times New Roman"/>
      <w:sz w:val="20"/>
      <w:szCs w:val="20"/>
      <w:lang w:val="en-GB" w:eastAsia="zh-CN"/>
    </w:rPr>
  </w:style>
  <w:style w:type="paragraph" w:customStyle="1" w:styleId="Proposal">
    <w:name w:val="Proposal"/>
    <w:basedOn w:val="Normal"/>
    <w:rsid w:val="00426A92"/>
    <w:pPr>
      <w:numPr>
        <w:numId w:val="3"/>
      </w:numPr>
      <w:tabs>
        <w:tab w:val="clear" w:pos="1304"/>
        <w:tab w:val="left" w:pos="1701"/>
      </w:tabs>
      <w:ind w:left="1701" w:hanging="1701"/>
    </w:pPr>
    <w:rPr>
      <w:b/>
      <w:bCs/>
    </w:rPr>
  </w:style>
  <w:style w:type="paragraph" w:customStyle="1" w:styleId="Observation">
    <w:name w:val="Observation"/>
    <w:basedOn w:val="Proposal"/>
    <w:qFormat/>
    <w:rsid w:val="00426A92"/>
    <w:pPr>
      <w:numPr>
        <w:numId w:val="4"/>
      </w:numPr>
    </w:pPr>
  </w:style>
  <w:style w:type="paragraph" w:customStyle="1" w:styleId="CRCoverPage">
    <w:name w:val="CR Cover Page"/>
    <w:rsid w:val="00426A92"/>
    <w:pPr>
      <w:spacing w:after="120" w:line="240" w:lineRule="auto"/>
    </w:pPr>
    <w:rPr>
      <w:rFonts w:ascii="Arial" w:eastAsia="DengXian" w:hAnsi="Arial" w:cs="Times New Roman"/>
      <w:sz w:val="20"/>
      <w:szCs w:val="20"/>
      <w:lang w:val="en-GB"/>
    </w:rPr>
  </w:style>
  <w:style w:type="paragraph" w:customStyle="1" w:styleId="IvDbodytext">
    <w:name w:val="IvD bodytext"/>
    <w:basedOn w:val="BodyText"/>
    <w:link w:val="IvDbodytextChar"/>
    <w:qFormat/>
    <w:rsid w:val="00426A9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26A92"/>
    <w:rPr>
      <w:rFonts w:ascii="Arial" w:eastAsia="DengXian" w:hAnsi="Arial" w:cs="Times New Roman"/>
      <w:spacing w:val="2"/>
      <w:sz w:val="20"/>
      <w:szCs w:val="20"/>
      <w:lang w:val="en-US"/>
    </w:rPr>
  </w:style>
  <w:style w:type="paragraph" w:styleId="Header">
    <w:name w:val="header"/>
    <w:basedOn w:val="Normal"/>
    <w:link w:val="HeaderChar"/>
    <w:uiPriority w:val="99"/>
    <w:semiHidden/>
    <w:unhideWhenUsed/>
    <w:rsid w:val="00426A92"/>
    <w:pPr>
      <w:tabs>
        <w:tab w:val="center" w:pos="4680"/>
        <w:tab w:val="right" w:pos="9360"/>
      </w:tabs>
      <w:spacing w:after="0"/>
    </w:pPr>
  </w:style>
  <w:style w:type="character" w:customStyle="1" w:styleId="HeaderChar">
    <w:name w:val="Header Char"/>
    <w:basedOn w:val="DefaultParagraphFont"/>
    <w:link w:val="Header"/>
    <w:uiPriority w:val="99"/>
    <w:semiHidden/>
    <w:rsid w:val="00426A92"/>
    <w:rPr>
      <w:rFonts w:ascii="Arial" w:eastAsia="DengXian" w:hAnsi="Arial" w:cs="Times New Roman"/>
      <w:sz w:val="20"/>
      <w:szCs w:val="20"/>
      <w:lang w:val="en-GB" w:eastAsia="zh-CN"/>
    </w:rPr>
  </w:style>
  <w:style w:type="paragraph" w:styleId="BalloonText">
    <w:name w:val="Balloon Text"/>
    <w:basedOn w:val="Normal"/>
    <w:link w:val="BalloonTextChar"/>
    <w:uiPriority w:val="99"/>
    <w:semiHidden/>
    <w:unhideWhenUsed/>
    <w:rsid w:val="00426A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6A92"/>
    <w:rPr>
      <w:rFonts w:ascii="Segoe UI" w:eastAsia="DengXian" w:hAnsi="Segoe UI" w:cs="Segoe UI"/>
      <w:sz w:val="18"/>
      <w:szCs w:val="18"/>
      <w:lang w:val="en-GB" w:eastAsia="zh-CN"/>
    </w:rPr>
  </w:style>
  <w:style w:type="character" w:styleId="FollowedHyperlink">
    <w:name w:val="FollowedHyperlink"/>
    <w:basedOn w:val="DefaultParagraphFont"/>
    <w:uiPriority w:val="99"/>
    <w:semiHidden/>
    <w:unhideWhenUsed/>
    <w:rsid w:val="00BD721A"/>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801AA2"/>
    <w:rPr>
      <w:b/>
      <w:bCs/>
    </w:rPr>
  </w:style>
  <w:style w:type="character" w:customStyle="1" w:styleId="CommentSubjectChar">
    <w:name w:val="Comment Subject Char"/>
    <w:basedOn w:val="CommentTextChar"/>
    <w:link w:val="CommentSubject"/>
    <w:uiPriority w:val="99"/>
    <w:semiHidden/>
    <w:rsid w:val="00801AA2"/>
    <w:rPr>
      <w:rFonts w:ascii="Arial" w:eastAsia="DengXian" w:hAnsi="Arial" w:cs="Times New Roman"/>
      <w:b/>
      <w:bCs/>
      <w:sz w:val="20"/>
      <w:szCs w:val="20"/>
      <w:lang w:val="en-GB" w:eastAsia="zh-CN"/>
    </w:rPr>
  </w:style>
  <w:style w:type="paragraph" w:styleId="NormalWeb">
    <w:name w:val="Normal (Web)"/>
    <w:basedOn w:val="Normal"/>
    <w:uiPriority w:val="99"/>
    <w:semiHidden/>
    <w:unhideWhenUsed/>
    <w:rsid w:val="007F55F5"/>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TableGrid">
    <w:name w:val="Table Grid"/>
    <w:basedOn w:val="TableNormal"/>
    <w:uiPriority w:val="59"/>
    <w:rsid w:val="00E30F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semiHidden/>
    <w:unhideWhenUsed/>
    <w:rsid w:val="00D82C7C"/>
    <w:pPr>
      <w:spacing w:after="100"/>
      <w:ind w:left="600"/>
    </w:pPr>
  </w:style>
  <w:style w:type="paragraph" w:styleId="Revision">
    <w:name w:val="Revision"/>
    <w:hidden/>
    <w:uiPriority w:val="99"/>
    <w:semiHidden/>
    <w:rsid w:val="0031354E"/>
    <w:pPr>
      <w:spacing w:after="0" w:line="240" w:lineRule="auto"/>
    </w:pPr>
    <w:rPr>
      <w:rFonts w:ascii="Arial" w:eastAsia="DengXian" w:hAnsi="Arial" w:cs="Times New Roman"/>
      <w:sz w:val="20"/>
      <w:szCs w:val="20"/>
      <w:lang w:val="en-GB" w:eastAsia="zh-CN"/>
    </w:rPr>
  </w:style>
  <w:style w:type="paragraph" w:styleId="ListParagraph">
    <w:name w:val="List Paragraph"/>
    <w:basedOn w:val="Normal"/>
    <w:uiPriority w:val="34"/>
    <w:qFormat/>
    <w:rsid w:val="009F12C8"/>
    <w:pPr>
      <w:ind w:left="720"/>
      <w:contextualSpacing/>
    </w:pPr>
  </w:style>
  <w:style w:type="paragraph" w:customStyle="1" w:styleId="Doc-title">
    <w:name w:val="Doc-title"/>
    <w:basedOn w:val="Normal"/>
    <w:next w:val="Doc-text2"/>
    <w:link w:val="Doc-titleChar"/>
    <w:qFormat/>
    <w:rsid w:val="00B1092B"/>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Doc-text2">
    <w:name w:val="Doc-text2"/>
    <w:basedOn w:val="Normal"/>
    <w:link w:val="Doc-text2Char"/>
    <w:qFormat/>
    <w:rsid w:val="00B1092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1092B"/>
    <w:rPr>
      <w:rFonts w:ascii="Arial" w:eastAsia="MS Mincho" w:hAnsi="Arial" w:cs="Times New Roman"/>
      <w:sz w:val="20"/>
      <w:szCs w:val="24"/>
      <w:lang w:val="en-GB" w:eastAsia="en-GB"/>
    </w:rPr>
  </w:style>
  <w:style w:type="character" w:customStyle="1" w:styleId="Doc-titleChar">
    <w:name w:val="Doc-title Char"/>
    <w:link w:val="Doc-title"/>
    <w:rsid w:val="00B1092B"/>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899880">
      <w:bodyDiv w:val="1"/>
      <w:marLeft w:val="0"/>
      <w:marRight w:val="0"/>
      <w:marTop w:val="0"/>
      <w:marBottom w:val="0"/>
      <w:divBdr>
        <w:top w:val="none" w:sz="0" w:space="0" w:color="auto"/>
        <w:left w:val="none" w:sz="0" w:space="0" w:color="auto"/>
        <w:bottom w:val="none" w:sz="0" w:space="0" w:color="auto"/>
        <w:right w:val="none" w:sz="0" w:space="0" w:color="auto"/>
      </w:divBdr>
      <w:divsChild>
        <w:div w:id="264777684">
          <w:marLeft w:val="0"/>
          <w:marRight w:val="0"/>
          <w:marTop w:val="0"/>
          <w:marBottom w:val="0"/>
          <w:divBdr>
            <w:top w:val="none" w:sz="0" w:space="0" w:color="auto"/>
            <w:left w:val="none" w:sz="0" w:space="0" w:color="auto"/>
            <w:bottom w:val="none" w:sz="0" w:space="0" w:color="auto"/>
            <w:right w:val="none" w:sz="0" w:space="0" w:color="auto"/>
          </w:divBdr>
          <w:divsChild>
            <w:div w:id="747962885">
              <w:marLeft w:val="0"/>
              <w:marRight w:val="0"/>
              <w:marTop w:val="0"/>
              <w:marBottom w:val="0"/>
              <w:divBdr>
                <w:top w:val="none" w:sz="0" w:space="0" w:color="auto"/>
                <w:left w:val="none" w:sz="0" w:space="0" w:color="auto"/>
                <w:bottom w:val="none" w:sz="0" w:space="0" w:color="auto"/>
                <w:right w:val="none" w:sz="0" w:space="0" w:color="auto"/>
              </w:divBdr>
              <w:divsChild>
                <w:div w:id="1655450058">
                  <w:marLeft w:val="0"/>
                  <w:marRight w:val="0"/>
                  <w:marTop w:val="45"/>
                  <w:marBottom w:val="0"/>
                  <w:divBdr>
                    <w:top w:val="none" w:sz="0" w:space="0" w:color="auto"/>
                    <w:left w:val="none" w:sz="0" w:space="0" w:color="auto"/>
                    <w:bottom w:val="none" w:sz="0" w:space="0" w:color="auto"/>
                    <w:right w:val="none" w:sz="0" w:space="0" w:color="auto"/>
                  </w:divBdr>
                  <w:divsChild>
                    <w:div w:id="482233101">
                      <w:marLeft w:val="0"/>
                      <w:marRight w:val="0"/>
                      <w:marTop w:val="0"/>
                      <w:marBottom w:val="0"/>
                      <w:divBdr>
                        <w:top w:val="none" w:sz="0" w:space="0" w:color="auto"/>
                        <w:left w:val="none" w:sz="0" w:space="0" w:color="auto"/>
                        <w:bottom w:val="none" w:sz="0" w:space="0" w:color="auto"/>
                        <w:right w:val="none" w:sz="0" w:space="0" w:color="auto"/>
                      </w:divBdr>
                      <w:divsChild>
                        <w:div w:id="198288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9B1DC-5FAC-4D7C-AE3A-1CE7D0A30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1655</Words>
  <Characters>9439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Zetterberg</dc:creator>
  <cp:keywords/>
  <dc:description/>
  <cp:lastModifiedBy>Icaro Leonardo Da Silva</cp:lastModifiedBy>
  <cp:revision>2</cp:revision>
  <dcterms:created xsi:type="dcterms:W3CDTF">2016-11-05T02:26:00Z</dcterms:created>
  <dcterms:modified xsi:type="dcterms:W3CDTF">2016-11-05T02:26:00Z</dcterms:modified>
</cp:coreProperties>
</file>